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1F_4/2013 vom 15. Februar 2013</w:t>
      </w:r>
    </w:p>
    <w:p>
      <w:r>
        <w:t>Bundesgericht, 2013-02-15, DE</w:t>
      </w:r>
    </w:p>
    <w:p>
      <w:r>
        <w:rPr>
          <w:b/>
        </w:rPr>
        <w:t xml:space="preserve">Quelle: </w:t>
      </w:r>
      <w:r>
        <w:t>https://mcp.opencaselaw.ch/entscheid/bger_1F_4_2013</w:t>
      </w:r>
    </w:p>
    <w:p>
      <w:r>
        <w:t>FR: TF 1F_4/2013 du 15 février 2013</w:t>
      </w:r>
    </w:p>
    <w:p>
      <w:r>
        <w:t>IT: TF 1F_4/2013 del 15 febbraio 2013</w:t>
      </w:r>
    </w:p>
    <w:p>
      <w:pPr>
        <w:pStyle w:val="Heading2"/>
      </w:pPr>
      <w:r>
        <w:t>Erwägungen</w:t>
      </w:r>
    </w:p>
    <w:p>
      <w:r>
        <w:rPr>
          <w:b/>
        </w:rPr>
        <w:t>E. 1</w:t>
      </w:r>
    </w:p>
    <w:p>
      <w:r>
        <w:t>Die Gesuchstellerin stützt ihr Begehren auf die Revisionsgründe von Art. 121 lit. c und d BGG sowie Art. 123 Abs. 1 BGG .</w:t>
      </w:r>
    </w:p>
    <w:p>
      <w:r>
        <w:rPr>
          <w:b/>
        </w:rPr>
        <w:t>E. 2.1</w:t>
      </w:r>
    </w:p>
    <w:p>
      <w:r>
        <w:t>Gemäss Art. 121 lit. c BGG kann die Revision eines Bundesgerichtsentscheids verlangt werden, wenn einzelne Anträge unbeurteilt geblieben sind.</w:t>
      </w:r>
    </w:p>
    <w:p>
      <w:r>
        <w:rPr>
          <w:b/>
        </w:rPr>
        <w:t>E. 2.2</w:t>
      </w:r>
    </w:p>
    <w:p>
      <w:r>
        <w:t>Das Bundesgericht hat die Anträge der Parteien zu behandeln, sofern sie gesetzeskonform gestellt werden. Darunter fallen solche in der Sache wie etwa auch Anträge zu den Kosten- und Entschädigungsfolgen. Keine Anträge im Sinne des Gesetzes bilden einzelne Vorbringen bzw. Rügen der Parteien (vgl. Elisabeth Escher, Basler Kommentar Bundesgerichtsgesetz, 2. Aufl. 2011, Art. 121 BGG N. 8).</w:t>
      </w:r>
    </w:p>
    <w:p>
      <w:r>
        <w:rPr>
          <w:b/>
        </w:rPr>
        <w:t>E. 2.3</w:t>
      </w:r>
    </w:p>
    <w:p>
      <w:r>
        <w:t>Das Bundesgericht ist im Urteil 1B_543/2012 vom 6. Dezember 2012 auf die Beschwerde der Gesuchstellerin nicht eingetreten. Die materiellrechtliche Beurteilung ihres Antrags auf Aufhebung des angefochtenen Beschlusses wurde aus prozessrechtlichen Gründen abgelehnt, und es blieben nicht einzelne Anträge versehentlich unbeurteilt. Die Gesuchstellerin kritisiert richtig besehen die rechtlichen Erwägungen, indem sie vorbringt, das Bundesgericht sei zu Unrecht nicht auf ihre Beschwerde eingetreten. Die Revision ist aber nicht zulässig, um angebliche Rechtsfehler zu korrigieren (vgl. Urteil 4F_1/ 2007 vom 13. März 2007 E. 5.2). Der angerufene Revisionsgrund liegt nicht vor.</w:t>
      </w:r>
    </w:p>
    <w:p>
      <w:r>
        <w:rPr>
          <w:b/>
        </w:rPr>
        <w:t>E. 3.1</w:t>
      </w:r>
    </w:p>
    <w:p>
      <w:r>
        <w:t>Nach Art. 121 lit. d BGG kann die Revision eines Bundesgerichtsentscheids verlangt werden, wenn das Bundesgericht in den Akten liegende erhebliche Tatsachen aus Versehen nicht berücksichtigt hat.</w:t>
      </w:r>
    </w:p>
    <w:p>
      <w:r>
        <w:rPr>
          <w:b/>
        </w:rPr>
        <w:t>E. 3.2</w:t>
      </w:r>
    </w:p>
    <w:p>
      <w:r>
        <w:t>Die Rüge kann sich auf alle sich aus den Akten ergebenden erheblichen Tatsachen beziehen, welche das Bundesgericht im konkreten Verfahren hätte berücksichtigen können. Eine angeblich falsche rechtliche Würdigung des festgestellten Sachverhalts bildet demgegenüber keinen Revisionsgrund (vgl. Escher, a.a.O., Art. 121 BGG N. 9).</w:t>
      </w:r>
    </w:p>
    <w:p>
      <w:r>
        <w:rPr>
          <w:b/>
        </w:rPr>
        <w:t>E. 3.3</w:t>
      </w:r>
    </w:p>
    <w:p>
      <w:r>
        <w:t>Die Gesuchstellerin führt aus, der Verfahrensablauf sei im Urteil 1B_543/2012 vom 6. Dezember 2012 zwar korrekt dargestellt worden (Einreichung der Strafanzeige am 22. Dezember 2011; Strafübernahmebegehren durch die Staatsanwaltschaft Zürich-Sihl am 19. Januar 2012; Übernahme der Strafverfolgung durch die Staatsanwaltschaft Frankfurt am Main am 12. März 2012; Sistierungsverfügung der Staatsanwaltschaft Zürich-Sihl am 3. April 2012). Entgegen der Auffassung des Bundesgerichts habe die Staatsanwaltschaft Zürich-Sihl jedoch mit ihrem Vorgehen bzw. ihrer Untätigkeit das Beschleunigungsgebot gemäss Art. 29 Abs. 1 BV missachtet. Zudem habe das Bundesgericht in seinen Erwägungen zum drohenden Beweisverlust zu Unrecht nicht berücksichtigt, dass es ihr aufgrund fehlender Unterlagen nicht möglich sei, genauere Angaben über das veruntreute Vermögen zu machen. Ferner habe das Bundesgericht fälschlicherweise unberücksichtigt gelassen, dass die Staatsanwaltschaft Zürich-Sihl die Bestimmungen von Art. 314 StPO (SR 312.0) sowie von Art. 88 und Art. 89 IRSG verletzt habe.</w:t>
      </w:r>
    </w:p>
    <w:p>
      <w:r>
        <w:rPr>
          <w:b/>
        </w:rPr>
        <w:t>E. 3.4</w:t>
      </w:r>
    </w:p>
    <w:p>
      <w:r>
        <w:t>Mit ihren Ausführungen legt die Gesuchstellerin nicht dar, dass das Bundesgericht eine in den Akten liegende Tatsache, d.h. ein Sachverhaltselement, versehentlich nicht berücksichtigt hätte. Vielmehr kritisiert die Gesuchstellerin in Wiederholung ihrer bereits im Verfahren 1B_543/2012 vorgebrachten Argumente die rechtliche Würdigung des Bundesgerichts (bezüglich Art. 29 Abs. 1 BV ) respektive der Staatsanwaltschaft Zürich-Sihl (betreffend Art. 314 StPO sowie Art. 88 und Art. 89 IRSG ). Diese Rechtsfragen können nicht zum Gegenstand eines Revisionsverfahrens gemacht werden kann. Die Voraussetzungen von Art. 121 lit. d BGG sind nicht erfüllt.</w:t>
      </w:r>
    </w:p>
    <w:p>
      <w:r>
        <w:rPr>
          <w:b/>
        </w:rPr>
        <w:t>E. 4.1</w:t>
      </w:r>
    </w:p>
    <w:p>
      <w:r>
        <w:t>Gemäss Art. 123 Abs. 1 BGG kann die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w:t>
      </w:r>
    </w:p>
    <w:p>
      <w:r>
        <w:rPr>
          <w:b/>
        </w:rPr>
        <w:t>E. 4.2</w:t>
      </w:r>
    </w:p>
    <w:p>
      <w:r>
        <w:t>Die von der Gesuchstellerin unter diesem Titel gemachten Ausführungen gehen an der Sache vorbei. Das Urteil 1B_543/2012 vom 6. Dezember 2012 ist nicht durch ein Verbrechen oder Vergehen beeinflusst worden, was von der Gesuchstellerin im Übrigen auch nicht explizit behauptet wird. Der Revisionsgrund von Art. 123 Abs. 1 BGG ist nicht gegeben.</w:t>
      </w:r>
    </w:p>
    <w:p>
      <w:r>
        <w:rPr>
          <w:b/>
        </w:rPr>
        <w:t>E. 5</w:t>
      </w:r>
    </w:p>
    <w:p>
      <w:r>
        <w:t>Zusammenfassend ist festzuhalten, dass keine Revisionsgründe gegeben sind. Das Revisionsgesuch ist abzuweisen, soweit darauf eingetreten werden kann. 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