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1F_44/2019 vom 9. September 2019</w:t>
      </w:r>
    </w:p>
    <w:p>
      <w:r>
        <w:t>Bundesgericht, 2019-09-09, DE</w:t>
      </w:r>
    </w:p>
    <w:p>
      <w:r>
        <w:rPr>
          <w:b/>
        </w:rPr>
        <w:t xml:space="preserve">Quelle: </w:t>
      </w:r>
      <w:r>
        <w:t>https://mcp.opencaselaw.ch/entscheid/bger_1F_44_2019</w:t>
      </w:r>
    </w:p>
    <w:p>
      <w:r>
        <w:t>FR: TF 1F_44/2019 du 9 septembre 2019</w:t>
      </w:r>
    </w:p>
    <w:p>
      <w:r>
        <w:t>IT: TF 1F_44/2019 del 9 settembre 2019</w:t>
      </w:r>
    </w:p>
    <w:p>
      <w:pPr>
        <w:pStyle w:val="Heading2"/>
      </w:pPr>
      <w:r>
        <w:t>Erwägungen</w:t>
      </w:r>
    </w:p>
    <w:p>
      <w:r>
        <w:rPr>
          <w:b/>
        </w:rPr>
        <w:t>E. 1</w:t>
      </w:r>
    </w:p>
    <w:p>
      <w:r>
        <w:t>Mit Urteil vom 11. Juli 2019 hat das Bundesgericht eine Beschwerde von A. und B. C.________ im Kostenpunkt gutgeheissen, im Übrigen jedoch abgewiesen (Verfahren 1C_129/2019). In der Sache ging es um die Bewilligung für einen Umbau und einen Neubau auf einem Nachbargrundstück. Umstritten war im Wesentlichen, ob ein Tulpenbaum bzw. dessen Wurzeln durch das Bauprojekt gefährdet würden, was das Verwaltungsgericht des Kantons Zürich mit Urteil vom 17. Januar 2019 verneint hatte.</w:t>
      </w:r>
    </w:p>
    <w:p>
      <w:r>
        <w:rPr>
          <w:b/>
        </w:rPr>
        <w:t>E. 2.1</w:t>
      </w:r>
    </w:p>
    <w:p>
      <w:r>
        <w:t>Mit Schreiben vom 20. August 2019 ersuchen A. und B. C.________ um Revision des bundesgerichtlichen Urteils vom 11. Juli 2019. Sie berufen sich auf den Revisionsgrund von Art. 123 Abs. 2 lit. a BGG . Nach dieser Bestimmung kann die Revision in Zivilsachen und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2.2</w:t>
      </w:r>
    </w:p>
    <w:p>
      <w:r>
        <w:t>Die Gesuchsteller legen einen am 20. März 2019 erstellten Situationsplan vor. Daraus ergebe sich, dass die Distanz zwischen dem Tulpenbaum und dem geplanten Kellergeschoss nicht mindestens 8 m betrage, wie dies im Hauptverfahren angenommen worden sei, sondern höchstens 5,75 m. Somit könne eine Gefährdung des Tulpenbaums nicht von vornherein ausgeschlossen werden.</w:t>
      </w:r>
    </w:p>
    <w:p>
      <w:r>
        <w:rPr>
          <w:b/>
        </w:rPr>
        <w:t>E. 2.3</w:t>
      </w:r>
    </w:p>
    <w:p>
      <w:r>
        <w:t>Die Revision gestützt auf ein nachträglich neu entdecktes Beweismittel setzt unter anderem voraus, dass es bereits vor dem zu revidierenden Urteil (beziehungsweise vor dem Zeitpunkt, in dem es im Hauptverfahren prozessual zulässigerweise noch hätte eingebracht werden können) bestanden hat. Zudem wird verlangt, dass es der Revisionsgesuchsteller unverschuldet nicht im früheren Verfahren einreichen konnte ( BGE 143 III 272 E. 2.2 S. 275 f.; Urteil 8F_9/2017 vom 15. Januar 2018 E. 1.2; je mit Hinweisen).</w:t>
      </w:r>
    </w:p>
    <w:p>
      <w:r>
        <w:rPr>
          <w:b/>
        </w:rPr>
        <w:t>E. 2.4</w:t>
      </w:r>
    </w:p>
    <w:p>
      <w:r>
        <w:t>Der erwähnte Plan wurde erst nach dem Urteil des Verwaltungsgerichts des Kantons Zürich vom 17. Januar 2019 erstellt und bestand damit vor dem Zeitpunkt, in dem er im Hauptverfahren prozessual zulässigerweise noch hätte eingebracht werden können ( Art. 99 Abs. 1 BGG ), noch nicht. Die Voraussetzungen des Revisionsgrunds von Art. 123 Abs. 2 lit. a BGG sind somit nicht erfüllt.</w:t>
      </w:r>
    </w:p>
    <w:p>
      <w:r>
        <w:rPr>
          <w:b/>
        </w:rPr>
        <w:t>E. 2.5</w:t>
      </w:r>
    </w:p>
    <w:p>
      <w:r>
        <w:t>Hinzu kommt Folgendes: Selbst wenn der betreffende Plan im bundesgerichtlichen Verfahren zulässigerweise noch hätte eingebracht werden können, müssten sich die Gesuchsteller vorwerfen lassen, dies nicht getan zu haben. Sie geben selbst an, ihn bereits am 21. Mai 2019 erhalten zu haben. Zu diesem Zeitpunkt war der Schriftenwechsel im bundesgerichtlichen Verfahren jedoch noch nicht abgeschlossen, vielmehr hatte das Bundesgericht den damaligen Beschwerdeführern eine Frist bis zum 3. Juni 2019 eingeräumt, um eine weitere Stellungnahme abzugeben. Bei Anwendung hinreichender Sorgfalt wäre es ihnen möglich gewesen, bis zu diesem Datum die behauptete Diskrepanz zu entdecken, umso mehr, als diese gemäss ihrer eigenen Darstellung ins Auge springt und es sich bei der Distanz zwischen dem Tulpenbaum und dem geplanten Kellergeschoss um den zentralen Punkt des Beschwerdeverfahrens handelte.</w:t>
      </w:r>
    </w:p>
    <w:p>
      <w:r>
        <w:rPr>
          <w:b/>
        </w:rPr>
        <w:t>E. 3</w:t>
      </w:r>
    </w:p>
    <w:p>
      <w:r>
        <w:t>Das Revisionsgesuch ist ohne Schriftenwechsel ( Art. 127 BGG ) abzuweisen. Damit wird der Antrag der Gesuchsteller, der Vollzug des bundesgerichtlichen Urteils vom 11. Juli 2019 sei aufzuschieben, gegenstandslos.</w:t>
      </w:r>
    </w:p>
    <w:p>
      <w:r>
        <w:t>Bei diesem Verfahrensausgang sind die Gerichtskosten den Gesuchstellern aufzuerlegen ( Art. 66 Abs. 1 BGG ). Eine Parteientschädigung ist nicht zuzusprechen (Art. 68 Abs. 1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