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1F_40/2021 vom 2. November 2021</w:t>
      </w:r>
    </w:p>
    <w:p>
      <w:r>
        <w:t>Bundesgericht, 2021-11-02, DE</w:t>
      </w:r>
    </w:p>
    <w:p>
      <w:r>
        <w:rPr>
          <w:b/>
        </w:rPr>
        <w:t xml:space="preserve">Quelle: </w:t>
      </w:r>
      <w:r>
        <w:t>https://mcp.opencaselaw.ch/entscheid/bger_1F_40_2021</w:t>
      </w:r>
    </w:p>
    <w:p>
      <w:r>
        <w:t>FR: TF 1F_40/2021 du 2 novembre 2021</w:t>
      </w:r>
    </w:p>
    <w:p>
      <w:r>
        <w:t>IT: TF 1F_40/2021 del 2 novembre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1F_40/2021</w:t>
      </w:r>
    </w:p>
    <w:p>
      <w:r>
        <w:t>Urteil vom 2. November 2021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Bundesrichterin Jametti,</w:t>
      </w:r>
    </w:p>
    <w:p>
      <w:r>
        <w:t>Bundesrichter Merz,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Strassenverkehrsamt des Kantons Zürich, Bereich Administrativmassnahmen, Lessingstrasse 33, 8090 Zürich,</w:t>
      </w:r>
    </w:p>
    <w:p>
      <w:r>
        <w:t>Verwaltungsgericht des Kantons Zürich, 1. Abteilung, Einzelrichter,</w:t>
      </w:r>
    </w:p>
    <w:p>
      <w:r>
        <w:t>Postfach, 8090 Zürich.</w:t>
      </w:r>
    </w:p>
    <w:p>
      <w:r>
        <w:t>Gegenstand</w:t>
      </w:r>
    </w:p>
    <w:p>
      <w:r>
        <w:t>Revisionsgesuch gegen das Urteil des Schweizerischen Bundesgerichts 1C_616/2021 vom 14. Oktober 2021 (Urteil VB.2021.00369).</w:t>
      </w:r>
    </w:p>
    <w:p>
      <w:r>
        <w:t>In Erwägung,</w:t>
      </w:r>
    </w:p>
    <w:p>
      <w:r>
        <w:t>dass das Bundesgericht mit Urteil 1C_616/2021 vom 14. Oktober 2021 auf eine Beschwerde von A.________ in Sachen Führerausweisentzug infolge verspäteter Beschwerdeeinreichung bzw. mangels einer genügenden Begründung nicht eingetreten ist;</w:t>
      </w:r>
    </w:p>
    <w:p>
      <w:r>
        <w:t>dass A.________ mit Eingabe vom 27. Oktober 2021 das bundesgerichtliche Urteil vom 14. Oktober 2021 "nicht akzeptiert" und ein "richtiges Gerichtsverfahren" verlangt;</w:t>
      </w:r>
    </w:p>
    <w:p>
      <w:r>
        <w:t>dass die Aufhebung oder Abänderung eines in Rechtskraft erwachsenen Bundesgerichtsurteils nur bei Vorliegen eines Revisionsgrundes gemäss Art. 121 ff. BGG möglich ist;</w:t>
      </w:r>
    </w:p>
    <w:p>
      <w:r>
        <w:t>dass die Eingabe vom 27. Oktober 2021 somit als Revisionsgesuch zu behandeln ist;</w:t>
      </w:r>
    </w:p>
    <w:p>
      <w:r>
        <w:t>dass der Gesuchsteller sich auf keinen Revisionsgrund beruft ( Art. 121 ff. BGG ) und nicht ansatzweise aufzeigt, inwiefern ein solcher vorliegen sollte;</w:t>
      </w:r>
    </w:p>
    <w:p>
      <w:r>
        <w:t>dass deshalb auf das Revisionsgesuch ohne Schriftenwechsel ( Art. 127 BGG ) nicht einzutreten ist;</w:t>
      </w:r>
    </w:p>
    <w:p>
      <w:r>
        <w:t>dass auf eine Kostenauflage verzichtet werden kann ( Art. 66 Abs. 1 BGG );</w:t>
      </w:r>
    </w:p>
    <w:p>
      <w:r>
        <w:t>dass sich das Bundesgericht vorbehält, inskünftig ähnliche Eingaben in der vorliegenden Angelegenheit formlos abzulegen;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Gesuchsteller, dem Strassenverkehrsamt des Kantons Zürich, Bereich Administrativmassnahmen, und dem Verwaltungsgericht des Kantons Zürich, 1. Abteilung, Einzelrichter, schriftlich mitgeteilt.</w:t>
      </w:r>
    </w:p>
    <w:p>
      <w:r>
        <w:t>Lausanne, 2. November 2021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