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38/2021 vom 12. November 2021</w:t>
      </w:r>
    </w:p>
    <w:p>
      <w:r>
        <w:t>Bundesgericht, 2021-11-12, DE</w:t>
      </w:r>
    </w:p>
    <w:p>
      <w:r>
        <w:rPr>
          <w:b/>
        </w:rPr>
        <w:t xml:space="preserve">Quelle: </w:t>
      </w:r>
      <w:r>
        <w:t>https://mcp.opencaselaw.ch/entscheid/bger_1F_38_2021</w:t>
      </w:r>
    </w:p>
    <w:p>
      <w:r>
        <w:t>FR: TF 1F 38/2021 du 12 novembre 2021</w:t>
      </w:r>
    </w:p>
    <w:p>
      <w:r>
        <w:t>IT: TF 1F 38/2021 del 12 novembre 2021</w:t>
      </w:r>
    </w:p>
    <w:p>
      <w:pPr>
        <w:pStyle w:val="Heading2"/>
      </w:pPr>
      <w:r>
        <w:t>Regeste</w:t>
      </w:r>
    </w:p>
    <w:p>
      <w:r>
        <w:t>Revisionsgesuch gegen das Urteil des Schweizerischen Bundesgerichts vom 29. September 2021 (1C_576/2021) | Politische Rechte</w:t>
      </w:r>
    </w:p>
    <w:p>
      <w:pPr>
        <w:pStyle w:val="Heading2"/>
      </w:pPr>
      <w:r>
        <w:t>Erwägungen</w:t>
      </w:r>
    </w:p>
    <w:p>
      <w:r>
        <w:rPr>
          <w:b/>
        </w:rPr>
        <w:t>E. 1</w:t>
      </w:r>
    </w:p>
    <w:p>
      <w:r>
        <w:t>Mit Urteil 1C_576/2021 vom 29. September 2021 trat das Bundesgericht auf eine Stimmrechtsbeschwerde von A.________ gegen den Kanton Zürich und die Gemeinde Meilen nicht ein und überwies sie zuständigkeitshalber dem Regierungsrat des Kantons Zürich. Mit Eingabe vom 9. Oktober 2021 erhebt A.________ dagegen Beschwerde. Vernehmlassungen wurden keine eingeholt.</w:t>
      </w:r>
    </w:p>
    <w:p>
      <w:r>
        <w:rPr>
          <w:b/>
        </w:rPr>
        <w:t>E. 2</w:t>
      </w:r>
    </w:p>
    <w:p>
      <w:r>
        <w:t>Ein bundesgerichtliches Urteil kann nicht mit Beschwerde angefochten werden. Dessen Abänderung kann indessen mit einem Revisionsgesuch beantragt werden. Die Eingabe von A.________ ist damit als solches entgegenzunehmen. 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 Soweit nachvollziehbar, bringt der Gesuchsteller bloss sein Unverständnis über den Entscheid des Bundesgerichts zu Ausdruck, das mit der Überweisung der Sache an den Regierungsrat seine Verantwortung nicht wahrgenommen habe. Er nennt damit keine Revisionsgründe. Auf das Gesuch ist nicht einzutreten, wobei auf die Erhebung von Kosten verzichtet werden kann. Der Gesuchsteller wird zudem darauf hingewiesen, dass weitere Eingaben in dieser Sache, die keine Revisionsgründe enthalten, unbeantwortet abgelegt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