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1F_36/2022 vom 10. Mai 2023</w:t>
      </w:r>
    </w:p>
    <w:p>
      <w:r>
        <w:t>Bundesgericht, 2023-05-10, DE</w:t>
      </w:r>
    </w:p>
    <w:p>
      <w:r>
        <w:rPr>
          <w:b/>
        </w:rPr>
        <w:t xml:space="preserve">Quelle: </w:t>
      </w:r>
      <w:r>
        <w:t>https://mcp.opencaselaw.ch/entscheid/bger_1F_36_2022</w:t>
      </w:r>
    </w:p>
    <w:p>
      <w:r>
        <w:t>FR: TF 1F_36/2022 du 10 mai 2023</w:t>
      </w:r>
    </w:p>
    <w:p>
      <w:r>
        <w:t>IT: TF 1F_36/2022 del 10 maggio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1F_36/2022</w:t>
      </w:r>
    </w:p>
    <w:p>
      <w:r>
        <w:t>Urteil vom 10. Mai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 Müller, Kölz,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Staatsanwaltschaft Basel-Landschaft, Hauptabteilung Allgemeine Delikte,</w:t>
      </w:r>
    </w:p>
    <w:p>
      <w:r>
        <w:t>Grenzacherstrasse 8, Postfach, 4132 Muttenz,</w:t>
      </w:r>
    </w:p>
    <w:p>
      <w:r>
        <w:t>Kantonsgericht Basel-Landschaft, Abteilung Strafrecht, Bahnhofplatz 16, 4410 Liestal.</w:t>
      </w:r>
    </w:p>
    <w:p>
      <w:r>
        <w:t>Gegenstand</w:t>
      </w:r>
    </w:p>
    <w:p>
      <w:r>
        <w:t>Revisionsgesuch gegen das Urteil des Schweizerischen Bundesgerichts 1B_573/2022 vom 15. November 2022</w:t>
      </w:r>
    </w:p>
    <w:p>
      <w:r>
        <w:t>In Erwägung,</w:t>
      </w:r>
    </w:p>
    <w:p>
      <w:r>
        <w:t>dass das Bundesgericht mit Urteil 1B_573/2022 vom 15. November 2022 auf eine Beschwerde von A.________ infolge verspäteter Beschwerdeeinreichung nicht eingetreten ist;</w:t>
      </w:r>
    </w:p>
    <w:p>
      <w:r>
        <w:t>dass A.________ mit Eingabe vom 13. Dezember 2022 (Postaufgabe 14. Dezember 2022) das bundesgerichtliche Urteil beanstandet;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des Gesuchstellers somit als Revisionsgesuch zu behandeln ist;</w:t>
      </w:r>
    </w:p>
    <w:p>
      <w:r>
        <w:t>dass der Gesuchsteller sich auf keinen Revisionsgrund beruft, sondern einzig geltend macht, das Bundesgericht sei fälschlicherweise davon ausgegangen, der angefochtene Beschluss des Kantonsgerichts Basel-Landschaft sei ihm am 6. Oktober 2022 zugegangen; der angefochtene Beschluss am 6. Oktober 2022 sei einzig seiner Rechtsvertreterin zugestellt worden, welche den Beschluss am 8. Oktober 2022 an ihn weitergeleitet habe;</w:t>
      </w:r>
    </w:p>
    <w:p>
      <w:r>
        <w:t>dass vorliegend offen bleiben kann, ob sich der Gesuchsteller mit dieser Rüge auf den Revisionsgrund von Art. 121 lit. d BGG beruft oder eine im Revisionsverfahren nicht zu hörende falsche Rechtsanwendung rügt;</w:t>
      </w:r>
    </w:p>
    <w:p>
      <w:r>
        <w:t>dass nämlich einzig die an die Rechtsvertreterin erfolgte Zustellung fristauslösend wirkt und die spätere Weiterleitung an den Gesuchsteller durch seine Rechtsvertreterin für die Fristberechnung unbeachtlich ist;</w:t>
      </w:r>
    </w:p>
    <w:p>
      <w:r>
        <w:t>dass deshalb das Revisionsgesuch ohne Schriftenwechsel ( Art. 127 BGG ) abzuweisen ist, soweit darauf einzutreten ist;</w:t>
      </w:r>
    </w:p>
    <w:p>
      <w:r>
        <w:t>dass die Gerichtskosten dem Gesuchsteller aufzuerlegen sind ( Art. 66 Abs. 1 BGG );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Die Gerichtskosten von Fr. 500.-- werden dem Gesuchsteller auferlegt.</w:t>
      </w:r>
    </w:p>
    <w:p>
      <w:r>
        <w:t>3.</w:t>
      </w:r>
    </w:p>
    <w:p>
      <w:r>
        <w:t>Dieses Urteil wird dem Gesuchsteller, der Staatsanwaltschaft Basel-Landschaft und dem Kantonsgericht Basel-Landschaft, Abteilung Strafrecht, schriftlich mitgeteilt.</w:t>
      </w:r>
    </w:p>
    <w:p>
      <w:r>
        <w:t>Lausanne, 10. Mai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