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1F_36/2019 vom 25. Oktober 2019</w:t>
      </w:r>
    </w:p>
    <w:p>
      <w:r>
        <w:t>Bundesgericht, 2019-10-25, DE</w:t>
      </w:r>
    </w:p>
    <w:p>
      <w:r>
        <w:rPr>
          <w:b/>
        </w:rPr>
        <w:t xml:space="preserve">Quelle: </w:t>
      </w:r>
      <w:r>
        <w:t>https://mcp.opencaselaw.ch/entscheid/bger_1F_36_2019</w:t>
      </w:r>
    </w:p>
    <w:p>
      <w:r>
        <w:t>FR: TF 1F_36/2019 du 25 octobre 2019</w:t>
      </w:r>
    </w:p>
    <w:p>
      <w:r>
        <w:t>IT: TF 1F_36/2019 del 25 ottobre 2019</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Das Einreichen einer Revision setzt ein aktuelles Rechtsschutzinteresse voraus, und es ist Sache des Gesuchstellers, dieses nachzuweisen (ELISABETH ESCHER in: Basler Kommentar zum BGG, 3. Aufl. 2018, N. 2 zu Art. 127). Dieser muss mithin darlegen, dass er aus der Gutheissung der Revision einen praktischen Nutzen ziehen kann.</w:t>
      </w:r>
    </w:p>
    <w:p>
      <w:r>
        <w:t>Der Gesuchsteller äussert sich nicht zu den Sachurteilsvoraussetzungen und legt damit auch nicht dar, dass er aus der Gutheissung der Revision einen praktischen Nutzen ziehen könnte. Das ist auch nicht ersichtlich, erklärt der Gesuchsteller doch kategorisch, dass er keinerlei Interesse daran habe, in der Schweiz am (motorisierten) Strassenverkehr teilzunehmen. Er hat unter diesen Umständen kein Rechtsschutzinteresse daran, das Urteil 1C_556/2016, mit welchem das Bundesgericht die Weigerung des Strassenverkehrsamts schütze, ihm einen schweizerischen Führerschein auszustellen, in Revision zu ziehen. Auf das Revisionsgesuch ist mangels eines aktuellen Rechtsschutzinteresses nicht einzutreten.</w:t>
      </w:r>
    </w:p>
    <w:p>
      <w:r>
        <w:rPr>
          <w:b/>
        </w:rPr>
        <w:t>E. 3</w:t>
      </w:r>
    </w:p>
    <w:p>
      <w:r>
        <w:t>Das schadet dem Gesuchsteller insofern nicht, als er auch nicht rechtsgenüglich darlegt, dass er nachträglich erhebliche Tatsachen erfuhr oder entscheidende Beweismittel auffand, die er im früheren Verfahren nicht beibringen konnte. Er beruft sich zwar auf eine "Selbstauskunft" des deutschen Kraftfahrt-Bundesamtes aus dem Jahre 2013 und eine solche des Verkehrsamtes Wien aus dem Jahr 2019, aus denen sich ergebe, dass er im relevanten Zeitraum über die erforderlichen Lenkberechtigungsklassen verfügt habe. Diese entscheidungsrelevanten Unterlagen seien leider erst auf dem Wege von "Selbstauskünften" bekannt geworden und könnten daher erst jetzt vorgelegt werden.</w:t>
      </w:r>
    </w:p>
    <w:p>
      <w:r>
        <w:t>Der Gesuchsteller begründet damit nicht nachvollziehbar, weshalb er diese längst vor dem zu revidierenden Urteil entstandenen Beweismittel nicht rechtzeitig ins Verfahren 1C_556/2016 einführen konnte, weshalb er mit ihnen nicht mit Erfolg dessen Revision verlangen kann. Die Behauptung ist zudem zumindest teilweise unzutreffend, war doch die "Selbstauskunft" des deutschen Kraftfahrt-Bundesamtes aus dem Jahre 2013 als act. 11 Bestandteil der Akten des Verfahrens 1C_556/2016. Der Auszug aus dem österreichischen Führerscheinregister vom 13. April 2006 war in einer am 7. Oktober 2016 ausgedruckten Fassung bereits Bestandteil der kantonsgerichtlichen Akten; die am 1. April 2019 ausgedruckte Fassung, auf die sich der Gesuchsteller nunmehr beruft, ist damit identisch (Stellungnahme des Strassenverkehrsamts zum Revisionsgesuch vom 2. Oktober 2019, S. 2 E. 3, act. 15 mit Beleg in act. 16).</w:t>
      </w:r>
    </w:p>
    <w:p>
      <w:r>
        <w:rPr>
          <w:b/>
        </w:rPr>
        <w:t>E. 4</w:t>
      </w:r>
    </w:p>
    <w:p>
      <w:r>
        <w:t>Auf das Revisionsgesuch ist nicht einzutreten. Ausgangsgemäss sind die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