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1F_36/2016 vom 10. Januar 2017</w:t>
      </w:r>
    </w:p>
    <w:p>
      <w:r>
        <w:t>Bundesgericht, 2017-01-10, DE</w:t>
      </w:r>
    </w:p>
    <w:p>
      <w:r>
        <w:rPr>
          <w:b/>
        </w:rPr>
        <w:t xml:space="preserve">Quelle: </w:t>
      </w:r>
      <w:r>
        <w:t>https://mcp.opencaselaw.ch/entscheid/bger_1F_36_2016</w:t>
      </w:r>
    </w:p>
    <w:p>
      <w:r>
        <w:t>FR: TF 1F_36/2016 du 10 janvier 2017</w:t>
      </w:r>
    </w:p>
    <w:p>
      <w:r>
        <w:t>IT: TF 1F_36/2016 del 10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1F_36/2016</w:t>
      </w:r>
    </w:p>
    <w:p>
      <w:r>
        <w:t>Urteil vom 10. Januar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Bundesrichter Karlen, Chaix,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Gesuchsgegnerin,</w:t>
      </w:r>
    </w:p>
    <w:p>
      <w:r>
        <w:t>Obergericht des Kantons Bern, Beschwerdekammer in Strafsachen, Hochschulstrasse 17, 3012 Bern.</w:t>
      </w:r>
    </w:p>
    <w:p>
      <w:r>
        <w:t>Gegenstand</w:t>
      </w:r>
    </w:p>
    <w:p>
      <w:r>
        <w:t>Revisionsgesuch gegen das Urteil des Schweizerischen Bundesgerichts 1B_341/2016 vom 18. Oktober 2016.</w:t>
      </w:r>
    </w:p>
    <w:p>
      <w:r>
        <w:t>In Erwägung,</w:t>
      </w:r>
    </w:p>
    <w:p>
      <w:r>
        <w:t>dass das Bundesgericht mit Urteil vom 18. Oktober 2016 (1B_341/2016) auf eine von A.________ gegen den Beschluss der Beschwerdekammer in Strafsachen des Obergerichts des Kantons Bern erhobene Beschwerde betreffend Ausstand mangels einer hinreichenden Begründung im Sinne von Art. 42 Abs. 2 BGG nicht eintrat;</w:t>
      </w:r>
    </w:p>
    <w:p>
      <w:r>
        <w:t>dass A.________ mit Eingabe vom 1. November 2016 (Postaufgabe 2. November 2016) um Revision des bundesgerichtlichen Urteils 1B_341/2016 vom 18. Oktober 2016 ersuchte;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 und dem Obergericht des Kantons Bern, Beschwerdekammer in Strafsachen, schriftlich mitgeteilt.</w:t>
      </w:r>
    </w:p>
    <w:p>
      <w:r>
        <w:t>Lausanne, 10. Januar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