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35/2014 vom 1. Oktober 2014</w:t>
      </w:r>
    </w:p>
    <w:p>
      <w:r>
        <w:t>Bundesgericht, 2014-10-01, DE</w:t>
      </w:r>
    </w:p>
    <w:p>
      <w:r>
        <w:rPr>
          <w:b/>
        </w:rPr>
        <w:t xml:space="preserve">Quelle: </w:t>
      </w:r>
      <w:r>
        <w:t>https://mcp.opencaselaw.ch/entscheid/bger_1F_35_2014</w:t>
      </w:r>
    </w:p>
    <w:p>
      <w:r>
        <w:t>FR: TF 1F 35/2014 du 1 octobre 2014</w:t>
      </w:r>
    </w:p>
    <w:p>
      <w:r>
        <w:t>IT: TF 1F 35/2014 del 1 ottobre 2014</w:t>
      </w:r>
    </w:p>
    <w:p>
      <w:pPr>
        <w:pStyle w:val="Heading2"/>
      </w:pPr>
      <w:r>
        <w:t>Regeste</w:t>
      </w:r>
    </w:p>
    <w:p>
      <w:r>
        <w:t>Revisionsgesuch gegen das Urteil des Schweizerischen Bundesgerichts 1B_196/2014 vom 8. Juli 2014 | Strafprozess</w:t>
      </w:r>
    </w:p>
    <w:p>
      <w:pPr>
        <w:pStyle w:val="Heading2"/>
      </w:pPr>
      <w:r>
        <w:t>Erwägungen</w:t>
      </w:r>
    </w:p>
    <w:p>
      <w:r>
        <w:rPr>
          <w:b/>
        </w:rPr>
        <w:t>E. 1</w:t>
      </w:r>
    </w:p>
    <w:p>
      <w:r>
        <w:t>Mit Eingabe vom 12. August 2014 ersuchte Rechtsanwalt Bernhard Hediger im Namen von A.________ um die Revision des Urteils 1B_196/2014 vom 8. Juli 2014. Mit Verfügung vom 25. August 2014 forderte ihn das Bundesgericht auf, bis am 10. September 2014 eine Vollmacht einzureichen, ansonsten die Rechtsschrift unbeachtet bleibe.</w:t>
      </w:r>
    </w:p>
    <w:p>
      <w:r>
        <w:rPr>
          <w:b/>
        </w:rPr>
        <w:t>E. 2</w:t>
      </w:r>
    </w:p>
    <w:p>
      <w:r>
        <w:t>Nach der Rechtsprechung zu Art. 40 Abs. 2 und Art. 42 Abs. 5 BGG kann der Instruktionsrichter bei älteren oder unbestimmt formulierten Vertretungsvollmachten jederzeit die Nachreichung einer aktualisierten oder verfahrensspezifischen Vollmacht verlangen, ohne dass darin überspitzter Formalismus zu erblicken wäre. Dies muss umso mehr gelten, wenn mit der Beschwerde überhaupt keine Prozessvollmacht eingereicht und auch nicht auf eine bei den vorinstanzlichen Akten liegende Vollmacht hingewiesen wurde. In derartigen Fällen bleibt unbeachtlich, ob vorinstanzlich eine Vollmacht eingereicht wurde oder nicht (Urteil 9C_793/2013 vom 27. März 2014 E. 1.2 mit Hinweisen).</w:t>
      </w:r>
    </w:p>
    <w:p>
      <w:r>
        <w:rPr>
          <w:b/>
        </w:rPr>
        <w:t>E. 3</w:t>
      </w:r>
    </w:p>
    <w:p>
      <w:r>
        <w:t>Da innert der angesetzten Frist keine Vollmacht eingereicht wurde, ist in Anwendung von Art. 42 Abs. 5 BGG auf das Revisionsgesuch nicht einzutreten. 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