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1F_35/2013 vom 18. Dezember 2013</w:t>
      </w:r>
    </w:p>
    <w:p>
      <w:r>
        <w:t>Bundesgericht, 2013-12-18, FR</w:t>
      </w:r>
    </w:p>
    <w:p>
      <w:r>
        <w:rPr>
          <w:b/>
        </w:rPr>
        <w:t xml:space="preserve">Quelle: </w:t>
      </w:r>
      <w:r>
        <w:t>https://mcp.opencaselaw.ch/entscheid/bger_1F_35_2013</w:t>
      </w:r>
    </w:p>
    <w:p>
      <w:r>
        <w:t>FR: TF 1F_35/2013 du 18 décembre 2013</w:t>
      </w:r>
    </w:p>
    <w:p>
      <w:r>
        <w:t>IT: TF 1F_35/2013 del 18 dicembre 2013</w:t>
      </w:r>
    </w:p>
    <w:p>
      <w:pPr>
        <w:pStyle w:val="Heading2"/>
      </w:pPr>
      <w:r>
        <w:t>Erwägungen</w:t>
      </w:r>
    </w:p>
    <w:p>
      <w:r>
        <w:rPr>
          <w:b/>
        </w:rPr>
        <w:t>E. 1</w:t>
      </w:r>
    </w:p>
    <w:p>
      <w:r>
        <w:t>Voie de droit extraordinaire, la révision d'un arrêt du Tribunal fédéral peut être demandée pour les motifs énumérés aux art. 121 à 123 LTF. Le délai de 30 jours pour invoquer de tels motifs a été respecté ( art. 124 al. 1 let. b LTF ).</w:t>
      </w:r>
    </w:p>
    <w:p>
      <w:r>
        <w:rPr>
          <w:b/>
        </w:rPr>
        <w:t>E. 2</w:t>
      </w:r>
    </w:p>
    <w:p>
      <w:r>
        <w:t>Les requérants se prévalent du motif de révision ancré à l' art. 121 let . d LTF.</w:t>
      </w:r>
    </w:p>
    <w:p>
      <w:r>
        <w:rPr>
          <w:b/>
        </w:rPr>
        <w:t>E. 2.1</w:t>
      </w:r>
    </w:p>
    <w:p>
      <w:r>
        <w:t>Aux termes de l' art. 121 let . d LTF, la révision d'un arrêt du Tribunal fédéral peut être demandée lorsque, par inadvertance, le tribunal n'a pas pris en considération des faits pertinents qui ressortent du dossier. Le motif de révision prévu à cette disposition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1F_10/2007 du 2 octobre 2007 consid. 4.1 et 5F_3/2009 du 21 octobre 2009 consid. 3.1). L'inadvertance suppose que le Tribunal fédéral ait dû prendre en considération le fait dont on lui reproche de ne pas avoir tenu compte (arrêt 4F_8/2007 du 26 février 2008 consid. 2.3.1; cf. ATF 115 II 399 consid. 2a p. 400) et que ce fait soit pertinent, c'est-à-dire qu'il soit susceptible d'entraîner une décision différente de celle qui a été prise et plus favorable au requérant.</w:t>
      </w:r>
    </w:p>
    <w:p>
      <w:r>
        <w:rPr>
          <w:b/>
        </w:rPr>
        <w:t>E. 2.2</w:t>
      </w:r>
    </w:p>
    <w:p>
      <w:r>
        <w:t>Les requérants reprochent à juste titre au Tribunal de céans d'avoir constaté par inadvertance qu'un montant de bbb francs avait été débité du compte que E.________ avait ouvert, le 13 mars 2011, auprès de la Banque I.________ SA. En effet, le montant de bbb francs ne provient pas de ce compte mais du compte de la société G.________ auprès de la Banque I.________ SA. L'état de fait de l'arrêt du 28 novembre 2013 doit donc être rectifié dans ce sens. La déduction qu'en a tirée le Tribunal fédéral au considérant 4.3 de l'arrêt dont est demandée la révision ne peut dès lors être maintenue.</w:t>
      </w:r>
    </w:p>
    <w:p>
      <w:r>
        <w:t>Cette inadvertance n'a cependant pas d'incidence sur l'issue du litige, à savoir la levée du séquestre frappant le compte "X.________". En effet, les requérants ne contestent pas que, parallèlement aux montants prétendument détournés, l'intimée a perçu la part successorale à laquelle elle pouvait prétendre, soit ccc euros. Ils ne mettent pas non plus en cause la documentation bancaire de laquelle il ressort que c'est ce montant, à la suite de deux transferts, qui se trouve sur le compte "X.________".</w:t>
      </w:r>
    </w:p>
    <w:p>
      <w:r>
        <w:t>S'agissant du montant de plus de bbb francs versé au conseil de E.________, les recourants n'ont au demeurant pas démontré, dans leur recours du 19 septembre 2013, qu'il pourrait servir à l'exécution d'une éventuelle créance compensatrice. En effet, l'arrêt cantonal a souverainement constaté que le solde disponible des avoirs séquestrés sur le compte "Y.________" suffisait à couvrir le préjudice que les recourants auraient subi. Dans leur recours du 19 septembre 2013, les requérants n'ont pas exposé le caractère arbitraire de cette constatation de fait qui lie le Tribunal fédéral ( art. 105 al. 1 LTF ). C'est donc à bon droit que la Cour de justice a confirmé la levée du séquestre opérée par le Ministère public, au motif que les avoirs bloqués sur le compte litigieux provenaient de la part d'héritage perçue par l'intimée dans la succession de feu son père.</w:t>
      </w:r>
    </w:p>
    <w:p>
      <w:r>
        <w:rPr>
          <w:b/>
        </w:rPr>
        <w:t>E. 2.3</w:t>
      </w:r>
    </w:p>
    <w:p>
      <w:r>
        <w:t>Il s'ensuit que l'inadvertance constatée par les requérants n'est pas susceptible d'entraîner une décision différente de celle qui a été prise et qui leur soit plus favorable. La demande de révision est par conséquent rejetée.</w:t>
      </w:r>
    </w:p>
    <w:p>
      <w:r>
        <w:t>La cause étant ainsi jugée, il n'y a pas lieu de statuer sur la requête d'effet suspensif présentée par les requérants.</w:t>
      </w:r>
    </w:p>
    <w:p>
      <w:r>
        <w:t>Vu les circonstances, il n'est pas perçu de frais judiciaires (art. 66 al. 2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