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1F_34/2020 vom 26. November 2020</w:t>
      </w:r>
    </w:p>
    <w:p>
      <w:r>
        <w:t>Bundesgericht, 2020-11-26, FR</w:t>
      </w:r>
    </w:p>
    <w:p>
      <w:r>
        <w:rPr>
          <w:b/>
        </w:rPr>
        <w:t xml:space="preserve">Quelle: </w:t>
      </w:r>
      <w:r>
        <w:t>https://mcp.opencaselaw.ch/entscheid/bger_1F_34_2020</w:t>
      </w:r>
    </w:p>
    <w:p>
      <w:r>
        <w:t>FR: TF 1F_34/2020 du 26 novembre 2020</w:t>
      </w:r>
    </w:p>
    <w:p>
      <w:r>
        <w:t>IT: TF 1F_34/2020 del 26 novembre 2020</w:t>
      </w:r>
    </w:p>
    <w:p>
      <w:pPr>
        <w:pStyle w:val="Heading2"/>
      </w:pPr>
      <w:r>
        <w:t>Erwägungen</w:t>
      </w:r>
    </w:p>
    <w:p>
      <w:r>
        <w:rPr>
          <w:b/>
        </w:rPr>
        <w:t>E. 1</w:t>
      </w:r>
    </w:p>
    <w:p>
      <w:r>
        <w:t>Conformément à l' art. 54 al. 1 LTF , le présent arrêt sera rendu en français, langue de l'arrêt attaqué, même si le recours a été libellé en allemand, comme l'autorise l' art. 42 al. 1 LTF .</w:t>
      </w:r>
    </w:p>
    <w:p>
      <w:r>
        <w:rPr>
          <w:b/>
        </w:rPr>
        <w:t>E. 2</w:t>
      </w:r>
    </w:p>
    <w:p>
      <w:r>
        <w:t>Le Tribunal fédéral examine d'office sa compétence ( art. 29 al. 1 LTF ). Il contrôle librement la recevabilité des actes qui lui sont soumis ( ATF 144 II 184 consid. 1 p. 186).</w:t>
      </w:r>
    </w:p>
    <w:p>
      <w:r>
        <w:rPr>
          <w:b/>
        </w:rPr>
        <w:t>E. 2.1</w:t>
      </w:r>
    </w:p>
    <w:p>
      <w:r>
        <w:t>Dans la mesure où, par son écriture du 8 novembre 2020, A.________ entend former un recours constitutionnel subsidiaire ( art. 113 ss LTF ) contre l'arrêt 1B_354/2020 du 26 octobre 2020, il ne saurait être entré en matière, la voie du recours constitutionnel subsidiaire n'étant pas ouverte contre les décisions émanant d'autorités fédérales,</w:t>
      </w:r>
    </w:p>
    <w:p>
      <w:r>
        <w:t>a fortiori du Tribunal fédéral (cf. art. 113 LTF a contrario; JEAN-MAURICE FRÉSARD, Commentaire LTF, 2e éd. 2014, n° 14 ad art. 113 LTF ).</w:t>
      </w:r>
    </w:p>
    <w:p>
      <w:r>
        <w:t>Cela étant, au-delà de l'intitulé de l'écriture en cause, celle-ci doit être traitée, compte tenu des conclusions qui y sont formulées, comme une demande de révision dont l'examen relève de la compétence de la cour qui a rendu l'arrêt, soit de la Ire Cour de droit public.</w:t>
      </w:r>
    </w:p>
    <w:p>
      <w:r>
        <w:rPr>
          <w:b/>
        </w:rPr>
        <w:t>E. 2.1.1</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(arrêts 1F_15/2020 du 24 juin 2020 consid. 2; 1F_16/2016 du 25 juillet 2016 consid. 3). Il incombe ainsi au requérant de mentionner le motif de révision dont il se prévaut et d'expliquer en quoi ce motif serait réalisé sous peine de voir sa demande déclarée irrecevable.</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lorsque la Cour européenne des droits de l'homme a constaté, dans un arrêt définitif, une violation de la CEDH ou de ses protocoles ( art. 122 LTF ),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relation avec l' art. 410 al. 1 let. a CPP ) ou si la décision est en contradiction flagrante avec une décision pénale rendue postérieurement sur les mêmes faits ( art. 123 al. 2 let. b LTF en relation avec l' art. 410 al. 1 let. b CPP ).</w:t>
      </w:r>
    </w:p>
    <w:p>
      <w:r>
        <w:rPr>
          <w:b/>
        </w:rPr>
        <w:t>E. 2.1.2</w:t>
      </w:r>
    </w:p>
    <w:p>
      <w:r>
        <w:t>En l'occurrence, le requérant conteste la mise à sa charge, solidairement avec B.________, des frais judiciaires dans le cadre de la procédure 1B_354/2020, soutenant n'avoir eu aucun intérêt au sort du recours en matière pénale que le précité avait formé contre la décision du 9 juin 2020 de la Cour des plaintes du Tribunal pénal fédéral. Le requérant prétend n'être intervenu, sur invitation du Tribunal fédéral, que dans son propre intérêt " à la transparence et à la justice ", dans le contexte de la " vendetta " que les autorités pénales fédérales menaient à son encontre depuis 11 ans.</w:t>
      </w:r>
    </w:p>
    <w:p>
      <w:r>
        <w:t>Ce faisant, le requérant ne rattache son exposé à aucun motif de révision, de sorte que sa requête doit être déclarée irrecevable. En réalité, l'argumentation du requérant ne porte que sur l'appréciation juridique contenue dans l'arrêt attaqué. Or, la procédure de révision n'est pas destinée à ouvrir un nouveau débat sur le bien-fondé de l'arrêt contesté (arrêt 1F_4/2020 du 28 février 2020 consid. 2.2); elle ne saurait être utilisée aux fins de remettre en question la solution juridique adoptée par le Tribunal fédéral, comme le requérant tente de le faire tout au long de sa requête ( ATF 96 I 279 consid. 3 p. 280; ELISABETH ESCHER, in Basler Kommentar, Bundesgerichtsgesetz, 3e éd. 2018, n° 9 ad art. 121 LTF ).</w:t>
      </w:r>
    </w:p>
    <w:p>
      <w:r>
        <w:rPr>
          <w:b/>
        </w:rPr>
        <w:t>E. 3</w:t>
      </w:r>
    </w:p>
    <w:p>
      <w:r>
        <w:t>L'écriture de A.________ du 8 novembre 2020, traitée comme une demande de révision, doit par conséquent être déclarée irrecevable, sans autre mesure d'instruction ( art. 127 LTF ). Le présent 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