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30/2020 vom 12. November 2020</w:t>
      </w:r>
    </w:p>
    <w:p>
      <w:r>
        <w:t>Bundesgericht, 2020-11-12, DE</w:t>
      </w:r>
    </w:p>
    <w:p>
      <w:r>
        <w:rPr>
          <w:b/>
        </w:rPr>
        <w:t xml:space="preserve">Quelle: </w:t>
      </w:r>
      <w:r>
        <w:t>https://mcp.opencaselaw.ch/entscheid/bger_1F_30_2020</w:t>
      </w:r>
    </w:p>
    <w:p>
      <w:r>
        <w:t>FR: TF 1F 30/2020 du 12 novembre 2020</w:t>
      </w:r>
    </w:p>
    <w:p>
      <w:r>
        <w:t>IT: TF 1F 30/2020 del 12 novembre 2020</w:t>
      </w:r>
    </w:p>
    <w:p>
      <w:pPr>
        <w:pStyle w:val="Heading2"/>
      </w:pPr>
      <w:r>
        <w:t>Regeste</w:t>
      </w:r>
    </w:p>
    <w:p>
      <w:r>
        <w:t>Revisionsgesuch gegen die Urteile 1C_13/2019 vom 19. Juni 2019 (Urteil VWBES.2017.362) und 1F_39/2019 vom 26. August 2019 | Raumplanung und öffentliches Baurecht</w:t>
      </w:r>
    </w:p>
    <w:p>
      <w:pPr>
        <w:pStyle w:val="Heading2"/>
      </w:pPr>
      <w:r>
        <w:t>Erwägungen</w:t>
      </w:r>
    </w:p>
    <w:p>
      <w:r>
        <w:rPr>
          <w:b/>
        </w:rPr>
        <w:t>E. 1</w:t>
      </w:r>
    </w:p>
    <w:p>
      <w:r>
        <w:t>Der Gesuchsteller verlangt den Ausstand des Bundesgerichtspräsidenten. Dieser war indessen mit der vorliegenden Angelegenheit nie befasst und ist auch nicht im Spruchkörper für die Beurteilung des aktuellen Revisionsgesuchs. Das Ausstandsgesuch ist insoweit gegenstandslos. Der Gesuchsteller verlangt weiter den Ausstand aller an den Urteilen 1C_13/2019 und 1F_39/2019 beteiligten Richter. Ein Gerichtsmitglied verliert indessen seine Unabhängigkeit nicht, wenn es gegen eine Person entscheidet. Ein Ausstandsbegehren, das ohne weitere, konkrete Ausführungen damit begründet wird, ein Gerichtsmitglied habe in einem früheren Fall zu Unrecht gegen den Gesuchsteller entschieden, ist daher unzulässig (vgl. BGE 114 Ia 278 E. 1 S. 278 f.; 105 Ib 301 ; Urteil des Bundesgerichts 2C_8/2007 vom 27. September 2007 E. 2.4). Auf das Ausstandsgesuch ist nicht einzutreten.</w:t>
      </w:r>
    </w:p>
    <w:p>
      <w:r>
        <w:rPr>
          <w:b/>
        </w:rPr>
        <w:t>E. 2</w:t>
      </w:r>
    </w:p>
    <w:p>
      <w:r>
        <w:t>Die Revision eines Bundesgerichtsurteils kann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Revision kann auch verlangt werden, wenn das Bundesgericht einzelne Anträge unbeurteilt liess ( Art. 121 lit. c BGG ) oder in den Akten liegende erhebliche Tatsachen aus Versehen nicht berücksichtigte ( Art. 121 lit. d BGG ). Der Gesuchsteller nennt keine Revisionsgründe. Er bringt vielmehr im Wesentlichen bloss vor, das von ihm bekämpfte Bauprojekt sprenge die zulässige Ausnützung bei Weitem, was er bereits in seiner Beschwerde ans Bundesgericht als auch in seinem ersten Revisionsgesuch rechtsgenügend dargelegt habe. Das ist Kritik an der rechtlichen Würdigung, womit ein Revisionsbegehren nicht begründet werden kann. Darauf ist nicht einzutreten. Der Gesuchsteller wird zudem darauf hingewiesen, dass weitere Eingaben in dieser Sache, die keine Revisionsgründe enthalten, unbeantwortet abgelegt würden.</w:t>
      </w:r>
    </w:p>
    <w:p>
      <w:r>
        <w:rPr>
          <w:b/>
        </w:rPr>
        <w:t>E. 3</w:t>
      </w:r>
    </w:p>
    <w:p>
      <w:r>
        <w:t>Bei diesem Ausgang des Verfahrens wird der Gesuchsteller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