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 30/2009 vom 15. April 2010</w:t>
      </w:r>
    </w:p>
    <w:p>
      <w:r>
        <w:t>Bundesgericht, 2010-04-15, DE</w:t>
      </w:r>
    </w:p>
    <w:p>
      <w:r>
        <w:rPr>
          <w:b/>
        </w:rPr>
        <w:t xml:space="preserve">Quelle: </w:t>
      </w:r>
      <w:r>
        <w:t>https://mcp.opencaselaw.ch/entscheid/bger_1F_30_2009</w:t>
      </w:r>
    </w:p>
    <w:p>
      <w:r>
        <w:t>FR: TF 1F 30/2009 du 15 avril 2010</w:t>
      </w:r>
    </w:p>
    <w:p>
      <w:r>
        <w:t>IT: TF 1F 30/2009 del 15 aprile 2010</w:t>
      </w:r>
    </w:p>
    <w:p>
      <w:pPr>
        <w:pStyle w:val="Heading2"/>
      </w:pPr>
      <w:r>
        <w:t>Regeste</w:t>
      </w:r>
    </w:p>
    <w:p>
      <w:r>
        <w:t>Revision des bundesgerichtlichen Urteils 1B_85/2009 vom 8. April 2009; unengeltliche Rechtsverbeiständung | Strafprozess</w:t>
      </w:r>
    </w:p>
    <w:p>
      <w:pPr>
        <w:pStyle w:val="Heading2"/>
      </w:pPr>
      <w:r>
        <w:t>Erwägungen</w:t>
      </w:r>
    </w:p>
    <w:p>
      <w:r>
        <w:rPr>
          <w:b/>
        </w:rPr>
        <w:t>E. 1</w:t>
      </w:r>
    </w:p>
    <w:p>
      <w:r>
        <w:t>In seiner Beschwerde vom 25. März 2009 (im Verfahren 1B_85/2009) hatte der anwaltlich vertretene Gesuchsteller ausdrücklich das Rechtsbegehren um Zusprechung einer Parteientschädigung gestellt ("alles unter Kosten- und Entschädigungsfolge zulasten des Kantons Zürich", Rechtsbegehren Ziff. 3). Die Zusprechung einer allfälligen Parteientschädigung direkt an die Rechtsvertreterin (anstatt an den Beschwerdeführer) wurde nicht beantragt. Ebenso wenig wurden drohende Verrechnungsansprüche des Kantons Zürich erwähnt. Für den Fall des Unterliegens hatte der Beschwerdeführer ein Gesuch um unentgeltliche Rechtspflege gestellt (Rechtsbegehren Ziff. 2). Die Beschwerde wurde teilweise gutgeheissen (Rückweisung zur Neuprüfung), das Haftentlassungsgesuch wurde abgewiesen. Antragsgemäss wurde dem Beschwerdeführer (gestützt auf Art. 68 BGG ) eine pauschale Parteientschädigung von Fr. 1'500.-- zulasten des Kantons Zürich zugesprochen. Das Gesuch um unentgeltliche Rechtsverbeiständung wurde damit hinfällig (Urteil 1B_85/2009 vom 8. April 2009).</w:t>
      </w:r>
    </w:p>
    <w:p>
      <w:r>
        <w:rPr>
          <w:b/>
        </w:rPr>
        <w:t>E. 2</w:t>
      </w:r>
    </w:p>
    <w:p>
      <w:r>
        <w:t>Der Gesuchsteller legt dar, dass die ihm zugesprochene Parteientschädigung mit seinen offenen Gerichtsschulden beim Obergericht verrechnet werde, weshalb das Obergericht die Auszahlung der Parteientschädigung an seine Rechtsvertreterin verweigere. Nach bundesgerichtlicher Praxis ist in Fällen wie dem vorliegenden das Revisionsbegehren als Gesuch um nachträglichen Entscheid über die unentgeltliche Rechtsverbeiständung entgegenzunehmen (Urteile 1F_17/2009 vom 4. November 2009; 1P.411/1998 vom 7. August 1998; 9C_516/2007 vom 4. August 2008 E. 2; vgl. auch Thomas Geiser, in: Basler Kommentar BGG, Basel 2008, Art. 64 N. 38).</w:t>
      </w:r>
    </w:p>
    <w:p>
      <w:r>
        <w:rPr>
          <w:b/>
        </w:rPr>
        <w:t>E. 3</w:t>
      </w:r>
    </w:p>
    <w:p>
      <w:r>
        <w:t>Der Gesuchsteller hatte bereits im Hauptverfahren ein Gesuch um unentgeltliche Rechtsverbeiständung gestellt. Die gesetzlichen Voraussetzungen von Art. 64 BGG waren schon damals erfüllt. Das Bundesgericht musste im Urteil 1B_85/2009 allerdings davon ausgehen, dass die Rechtsvertreterin aus der zugesprochenen Parteientschädigung entschädigt werden würde. Gemäss Art. 64 Abs. 2 Satz 2 BGG steht dem Anwalt oder der Anwältin ein Anspruch auf eine angemessene Entschädigung aus der Gerichtskasse zu, soweit der Aufwand für die Vertretung nicht aus der zugesprochenen Parteientschädigung gedeckt werden kann. Dieser Fall tritt nicht nur ein, wenn sich die Parteientschädigung als uneinbringlich erweist, sondern auch, wenn die Gegenpartei die von ihr geschuldete Parteientschädigung mit eigenen Forderungen gegen die unentgeltlich verbeiständete Partei verrechnet. In beiden Fällen hat die Rechtsvertretung der bedürftigen Partei kein Honorar erhalten, weshalb ihr Anspruch gegenüber der Gerichtskasse bestehen bleibt (bzw. wieder auflebt). Wurde die Entschädigung bereits im Hauptverfahren festgesetzt, kann der Anwalt deren Auszahlung verlangen; ansonsten hat er die Möglichkeit, deren nachträgliche Festsetzung zu beantragen (Urteil 1F_17/2009 vom 4. November 2009 E. 2).</w:t>
      </w:r>
    </w:p>
    <w:p>
      <w:r>
        <w:rPr>
          <w:b/>
        </w:rPr>
        <w:t>E. 4</w:t>
      </w:r>
    </w:p>
    <w:p>
      <w:r>
        <w:t>Nach dem Gesagten ist das Gesuch um unentgeltliche Verbeiständung gutzuheissen und dem Gesuchsteller eine angemessene Entschädigung aus der Bundesgerichtskasse für das Hauptverfahren zuzusprechen. Eine Entschädigung für das nachträgliche Verfahren rechtfertigt sich praxisgemäss nicht, da dieses Verfahren hätte vermieden werden können, wenn der anwaltlich vertretene Gesuchsteller schon im Hauptverfahren auf die mögliche Verrechnung hingewiesen und (im Hinblick darauf) die Zusprechung einer Entschädigung an die Rechtsvertreterin (gestützt auf Art. 64 Abs. 2 Satz 2 BGG ) beantragt hätte (vgl. Urteil 1F_17/2009 vom 4. November 2009 E. 3). Gerichtskosten sind nicht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