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1F_27/2013 vom 15. August 2013</w:t>
      </w:r>
    </w:p>
    <w:p>
      <w:r>
        <w:t>Bundesgericht, 2013-08-15, DE</w:t>
      </w:r>
    </w:p>
    <w:p>
      <w:r>
        <w:rPr>
          <w:b/>
        </w:rPr>
        <w:t xml:space="preserve">Quelle: </w:t>
      </w:r>
      <w:r>
        <w:t>https://mcp.opencaselaw.ch/entscheid/bger_1F_27_2013</w:t>
      </w:r>
    </w:p>
    <w:p>
      <w:r>
        <w:t>FR: TF 1F_27/2013 du 15 août 2013</w:t>
      </w:r>
    </w:p>
    <w:p>
      <w:r>
        <w:t>IT: TF 1F_27/2013 del 15 agosto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1F_27/2013</w:t>
      </w:r>
    </w:p>
    <w:p>
      <w:r>
        <w:t>Urteil vom 15. August 2013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Bundesrichter Merkli, Chaix,</w:t>
      </w:r>
    </w:p>
    <w:p>
      <w:r>
        <w:t>Gerichtsschreiber Pfäffli.</w:t>
      </w:r>
    </w:p>
    <w:p>
      <w:r>
        <w:t>Verfahrensbeteiligte</w:t>
      </w:r>
    </w:p>
    <w:p>
      <w:r>
        <w:t>IG X.________, Gesuchstellerin,</w:t>
      </w:r>
    </w:p>
    <w:p>
      <w:r>
        <w:t>gegen</w:t>
      </w:r>
    </w:p>
    <w:p>
      <w:r>
        <w:t>Klinik S.________ AG , Gesuchsgegnerin, vertreten durch Rechtsanwalt Raphael Kühne,</w:t>
      </w:r>
    </w:p>
    <w:p>
      <w:r>
        <w:t>Politische Gemeinde Aadorf , handelnd durch den Gemeinderat, 8355 Aadorf,</w:t>
      </w:r>
    </w:p>
    <w:p>
      <w:r>
        <w:t>Departement für Bau und Umwelt des Kantons Thurgau , Postfach, 8510 Frauenfeld</w:t>
      </w:r>
    </w:p>
    <w:p>
      <w:r>
        <w:t>Verwaltungsgericht des Kantons Thurgau,</w:t>
      </w:r>
    </w:p>
    <w:p>
      <w:r>
        <w:t>Frauenfelderstrasse 16, 8570 Weinfelden.</w:t>
      </w:r>
    </w:p>
    <w:p>
      <w:r>
        <w:t>Gegenstand</w:t>
      </w:r>
    </w:p>
    <w:p>
      <w:r>
        <w:t>Revisionsgesuch gegen das Urteil des Schweizerischen Bundesgerichts 1C_514/2012 vom 7. Juni 2013,</w:t>
      </w:r>
    </w:p>
    <w:p>
      <w:r>
        <w:t>In Erwägung,</w:t>
      </w:r>
    </w:p>
    <w:p>
      <w:r>
        <w:t>dass das Bundesgericht mit Urteil vom 7. Juni 2013 (1C_514/2012) auf eine Beschwerde der IG X.________ nicht eingetreten ist;</w:t>
      </w:r>
    </w:p>
    <w:p>
      <w:r>
        <w:t>dass die IG X.________ mit Eingabe vom 7. August 2013 (Postaufgabe 9. August 2013) um Wiedererwägung des bundesgerichtlichen Urteils 1C_514/2012 vom 7. Juni 2013 ersucht hat;</w:t>
      </w:r>
    </w:p>
    <w:p>
      <w:r>
        <w:t>dass eine Wiedererwägung eines bundesgerichtlichen Urteils nicht möglich ist;</w:t>
      </w:r>
    </w:p>
    <w:p>
      <w:r>
        <w:t>dass die Eingabe somit als Revisionsgesuch entgegenzunehmen ist;</w:t>
      </w:r>
    </w:p>
    <w:p>
      <w:r>
        <w:t>dass sich aus der Eingabe indessen nicht ergibt - und auch nicht ersichtlich ist -, inwiefern das bundesgerichtliche Urteil vom 7. Juni 2013 an einem Revisionsgrund gemäss Art. 121 ff. BGG leiden sollte;</w:t>
      </w:r>
    </w:p>
    <w:p>
      <w:r>
        <w:t>dass im Übrigen Kritik an der rechtlichen Würdigung im Revisionsverfahren nicht zu hören ist;</w:t>
      </w:r>
    </w:p>
    <w:p>
      <w:r>
        <w:t>dass ohne Schriftenwechsel ( Art. 127 BGG ) auf das Revisionsgesuch nicht einzutreten ist;</w:t>
      </w:r>
    </w:p>
    <w:p>
      <w:r>
        <w:t>dass die Gerichtskosten entsprechend dem Verfahrensausgang der Gesuchstellerin aufzuerlegen sind ( Art. 66 Abs. 1 BGG );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500.-- werden der Gesuchstellerin auferlegt.</w:t>
      </w:r>
    </w:p>
    <w:p>
      <w:r>
        <w:t>3.</w:t>
      </w:r>
    </w:p>
    <w:p>
      <w:r>
        <w:t>Dieses Urteil wird den Parteien, der Politischen Gemeinde Aadorf, dem Departement für Bau und Umwelt des Kantons Thurgau und dem Verwaltungsgericht des Kantons Thurgau schriftlich mitgeteilt.</w:t>
      </w:r>
    </w:p>
    <w:p>
      <w:r>
        <w:t>Lausanne, 15. August 2013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