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1F_27/2011 vom 25. Oktober 2011</w:t>
      </w:r>
    </w:p>
    <w:p>
      <w:r>
        <w:t>Bundesgericht, 2011-10-25, DE</w:t>
      </w:r>
    </w:p>
    <w:p>
      <w:r>
        <w:rPr>
          <w:b/>
        </w:rPr>
        <w:t xml:space="preserve">Quelle: </w:t>
      </w:r>
      <w:r>
        <w:t>https://mcp.opencaselaw.ch/entscheid/bger_1F_27_2011</w:t>
      </w:r>
    </w:p>
    <w:p>
      <w:r>
        <w:t>FR: TF 1F_27/2011 du 25 octobre 2011</w:t>
      </w:r>
    </w:p>
    <w:p>
      <w:r>
        <w:t>IT: TF 1F_27/2011 del 25 ottobre 2011</w:t>
      </w:r>
    </w:p>
    <w:p>
      <w:pPr>
        <w:pStyle w:val="Heading2"/>
      </w:pPr>
      <w:r>
        <w:t>Erwägungen</w:t>
      </w:r>
    </w:p>
    <w:p>
      <w:r>
        <w:rPr>
          <w:b/>
        </w:rPr>
        <w:t>E. 1</w:t>
      </w:r>
    </w:p>
    <w:p>
      <w:r>
        <w:t>Der Gesuchsteller stützt sein Begehren auf den Revisionsgrund von Art. 121 lit. d BGG . Er führt aus, das Bundesgericht habe sich im Urteil 1B_246/2011 vom 26. August 2011 nicht mit Art. 81 Abs. 1 lit. b Ziff. 6 BGG auseinandergesetzt. Nach dieser Bestimmung sei die Person, die den Strafantrag stelle, zur Beschwerde in Strafsachen berechtigt, soweit es um das Strafantragsrecht als solches gehe. Als Strafantragsteller hätte er folglich zur Beschwerdeführung zugelassen werden müssen. Dass das Bundesgericht Art. 81 Abs. 1 lit. b Ziff. 6 BGG nicht angewendet habe, müsse auf einem Versehen beruhen.</w:t>
      </w:r>
    </w:p>
    <w:p>
      <w:r>
        <w:rPr>
          <w:b/>
        </w:rPr>
        <w:t>E. 2</w:t>
      </w:r>
    </w:p>
    <w:p>
      <w:r>
        <w:t>Gemäss Art. 121 lit. d BGG kann die Revision eines Bundesgerichtsentscheids verlangt werden, wenn das Bundesgericht in den Akten liegende erhebliche Tatsachen aus Versehen nicht berücksichtigt hat.</w:t>
      </w:r>
    </w:p>
    <w:p>
      <w:r>
        <w:t>Die Rüge kann sich auf alle sich aus den Akten ergebenden erheblichen Tatsachen beziehen, welche das Bundesgericht im konkreten Verfahren hätte berücksichtigen können. Eine (angeblich) falsche rechtliche Würdigung des festgestellten Sachverhalts bildet demgegenüber keinen Revisionsgrund (vgl. Elisabeth Escher, Basler Kommentar Bundesgerichtsgesetz, 2008, N. 9 zu Art. 121 BGG ).</w:t>
      </w:r>
    </w:p>
    <w:p>
      <w:r>
        <w:rPr>
          <w:b/>
        </w:rPr>
        <w:t>E. 3</w:t>
      </w:r>
    </w:p>
    <w:p>
      <w:r>
        <w:t>Das Bundesgericht hat im Urteil 1B_246/2011 vom 26. August 2011 in tatsächlicher Hinsicht nicht übersehen, dass der Gesuchsteller am 26. Juli 2010 einen Strafantrag gestellt hat (vgl. dort Sachverhalt lit. A.). Ob der Gesuchsteller gestützt darauf ein Beschwerderecht im Sinne von Art. 81 Abs. 1 lit. b Ziff. 6 BGG für sich ableiten kann, ist eine Rechtsfrage, die nicht zum Gegenstand eines Revisionsverfahrens gemacht werden kann.</w:t>
      </w:r>
    </w:p>
    <w:p>
      <w:r>
        <w:t>Die Voraussetzungen von Art. 121 lit. d BGG sind damit nicht erfüllt, weshalb das Revisionsgesuch abzuweisen ist, soweit überhaupt darauf eingetreten werden kann.</w:t>
      </w:r>
    </w:p>
    <w:p>
      <w:r>
        <w:t>Dem Gesuch um unentgeltliche Rechtspflege kann infolge Aussichtslosigkeit des Rechtsbegehrens nicht entsprochen werden ( Art. 64 Abs. 1 BGG ). Es rechtfertigt sich, für das bundesgerichtliche Verfahren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