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23/2016 vom 29. August 2016</w:t>
      </w:r>
    </w:p>
    <w:p>
      <w:r>
        <w:t>Bundesgericht, 2016-08-29, DE</w:t>
      </w:r>
    </w:p>
    <w:p>
      <w:r>
        <w:rPr>
          <w:b/>
        </w:rPr>
        <w:t xml:space="preserve">Quelle: </w:t>
      </w:r>
      <w:r>
        <w:t>https://mcp.opencaselaw.ch/entscheid/bger_1F_23_2016</w:t>
      </w:r>
    </w:p>
    <w:p>
      <w:r>
        <w:t>FR: TF 1F 23/2016 du 29 août 2016</w:t>
      </w:r>
    </w:p>
    <w:p>
      <w:r>
        <w:t>IT: TF 1F 23/2016 del 29 agosto 2016</w:t>
      </w:r>
    </w:p>
    <w:p>
      <w:pPr>
        <w:pStyle w:val="Heading2"/>
      </w:pPr>
      <w:r>
        <w:t>Regeste</w:t>
      </w:r>
    </w:p>
    <w:p>
      <w:r>
        <w:t>Revisionsgesuch gegen das Urteil des Schweizerischen Bundesgerichts 1C_223/2016 vom 28. Juli 2016 | Strafprozess</w:t>
      </w:r>
    </w:p>
    <w:p>
      <w:pPr>
        <w:pStyle w:val="Heading2"/>
      </w:pPr>
      <w:r>
        <w:t>Erwägungen</w:t>
      </w:r>
    </w:p>
    <w:p>
      <w:r>
        <w:rPr>
          <w:b/>
        </w:rPr>
        <w:t>E. 1</w:t>
      </w:r>
    </w:p>
    <w:p>
      <w:r>
        <w:t>Auf das Revisionsgesuch wird nicht eingetreten.</w:t>
      </w:r>
    </w:p>
    <w:p>
      <w:r>
        <w:rPr>
          <w:b/>
        </w:rPr>
        <w:t>E. 2</w:t>
      </w:r>
    </w:p>
    <w:p>
      <w:r>
        <w:t>Es werden keine Kosten erhoben.</w:t>
      </w:r>
    </w:p>
    <w:p>
      <w:r>
        <w:rPr>
          <w:b/>
        </w:rPr>
        <w:t>E. 3</w:t>
      </w:r>
    </w:p>
    <w:p>
      <w:r>
        <w:t>Dieses Urteil wird den Parteien, der Staatsanwaltschaft des Kantons St. Gallen, Untersuchungsamt Gossau, und der Anklagekammer des Kantons St. Gallen schriftlich mitgeteilt. Lausanne, 29. August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