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1F_21/2015 vom 16. Oktober 2015</w:t>
      </w:r>
    </w:p>
    <w:p>
      <w:r>
        <w:t>Bundesgericht, 2015-10-16, DE</w:t>
      </w:r>
    </w:p>
    <w:p>
      <w:r>
        <w:rPr>
          <w:b/>
        </w:rPr>
        <w:t xml:space="preserve">Quelle: </w:t>
      </w:r>
      <w:r>
        <w:t>https://mcp.opencaselaw.ch/entscheid/bger_1F_21_2015</w:t>
      </w:r>
    </w:p>
    <w:p>
      <w:r>
        <w:t>FR: TF 1F_21/2015 du 16 octobre 2015</w:t>
      </w:r>
    </w:p>
    <w:p>
      <w:r>
        <w:t>IT: TF 1F_21/2015 del 16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1F_21/2015</w:t>
      </w:r>
    </w:p>
    <w:p>
      <w:r>
        <w:t>Urteil vom 16. Oktober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Bundesrichter Karlen, Kneubühler,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Gesuchstellerin,</w:t>
      </w:r>
    </w:p>
    <w:p>
      <w:r>
        <w:t>gegen</w:t>
      </w:r>
    </w:p>
    <w:p>
      <w:r>
        <w:t>Staatsanwaltschaft III des Kantons Zürich,</w:t>
      </w:r>
    </w:p>
    <w:p>
      <w:r>
        <w:t>Weststrasse 70, Postfach 9717, 8036 Zürich,</w:t>
      </w:r>
    </w:p>
    <w:p>
      <w:r>
        <w:t>Oberstaatsanwaltschaft des Kantons Zürich,</w:t>
      </w:r>
    </w:p>
    <w:p>
      <w:r>
        <w:t>Florhofgasse 2, Postfach, 8090 Zürich,</w:t>
      </w:r>
    </w:p>
    <w:p>
      <w:r>
        <w:t>Obergericht des Kantons Zürich, III. Strafkammer, Präsident,</w:t>
      </w:r>
    </w:p>
    <w:p>
      <w:r>
        <w:t>Hirschengraben 15, Postfach 2401, 8021 Zürich.</w:t>
      </w:r>
    </w:p>
    <w:p>
      <w:r>
        <w:t>Gegenstand</w:t>
      </w:r>
    </w:p>
    <w:p>
      <w:r>
        <w:t>Revisionsgesuch gegen das Urteil des Schweizerischen Bundesgerichts 1B_243/2015 vom 17. Juli 2015.</w:t>
      </w:r>
    </w:p>
    <w:p>
      <w:r>
        <w:t>In Erwägung,</w:t>
      </w:r>
    </w:p>
    <w:p>
      <w:r>
        <w:t>dass das Bundesgericht mit Urteil vom 17. Juli 2015 (1B_243/2015) auf eine Beschwerde von A.________ gegen die Verfügung der III. Strafkammer des Obergerichts des Kantons Zürich mangels einer hinreichenden Begründung im Sinne von Art. 42 Abs. 2 BGG nicht eingetreten ist;</w:t>
      </w:r>
    </w:p>
    <w:p>
      <w:r>
        <w:t>dass A.________ mit E-Mail-Eingabe vom 4. August 2015 um Revision des bundesgerichtlichen Urteils 1B_243/2015 vom 17. Juli 2015 ersucht hat;</w:t>
      </w:r>
    </w:p>
    <w:p>
      <w:r>
        <w:t>dass das Bundesgericht die Gesuchstellerin mit Verfügung vom 12. August 2015 darauf hingewiesen hat, dass Rechtsschriften mit gewöhnlichem E-Mail unbeachtet bleiben;</w:t>
      </w:r>
    </w:p>
    <w:p>
      <w:r>
        <w:t>dass die Gesuchstellerin mit E-Mail-Eingabe vom 18. August 2015 dem Bundesgericht mitgeteilt hat, die Revisionsschrift sei original unterschrieben postalisch eingereicht worden;</w:t>
      </w:r>
    </w:p>
    <w:p>
      <w:r>
        <w:t>dass die Gesuchstellerin sich auf die Revisionsgründe von Art. 121 BGG beruft, indessen nicht näher ausführt, inwiefern der bundesgerichtliche Nichteintretensentscheid vom 17. Juli 2015 an einem solchen Revisionsgrund leiden sollte;</w:t>
      </w:r>
    </w:p>
    <w:p>
      <w:r>
        <w:t>dass im Übrigen auch nicht ersichtlich ist, inwiefern das bundesgerichtliche Urteil vom 17. Juli 2015 am behaupteten Revisionsgrund leiden sollte;</w:t>
      </w:r>
    </w:p>
    <w:p>
      <w:r>
        <w:t>dass das Revisionsgesuch ohne Schriftenwechsel ( Art. 127 BGG ) abzuweisen ist, soweit darauf einzutreten ist;</w:t>
      </w:r>
    </w:p>
    <w:p>
      <w:r>
        <w:t>dass somit offen bleiben kann, ob die Gesuchstellerin das Revisionsgesuch, wie geltend gemacht, auch postalisch eingereicht hat;</w:t>
      </w:r>
    </w:p>
    <w:p>
      <w:r>
        <w:t>dass auf eine Kostenauflage verzichtet werden kann ( Art. 66 Abs. 1 BGG );</w:t>
      </w:r>
    </w:p>
    <w:p>
      <w:r>
        <w:t>dass die Gesuchstellerin darauf aufmerksam gemacht wird, dass das Bundesgericht inskünftig gewöhnliche E-Mail-Eingaben formlos ablegen wird;</w:t>
      </w:r>
    </w:p>
    <w:p>
      <w:r>
        <w:t>erkennt das Bundesgericht:</w:t>
      </w:r>
    </w:p>
    <w:p>
      <w:r>
        <w:t>1.</w:t>
      </w:r>
    </w:p>
    <w:p>
      <w:r>
        <w:t>Das Revisionsgesuch wird abgewiesen, soweit darauf einzutreten ist.</w:t>
      </w:r>
    </w:p>
    <w:p>
      <w:r>
        <w:t>2.</w:t>
      </w:r>
    </w:p>
    <w:p>
      <w:r>
        <w:t>Es werden keine Kosten erhoben</w:t>
      </w:r>
    </w:p>
    <w:p>
      <w:r>
        <w:t>3.</w:t>
      </w:r>
    </w:p>
    <w:p>
      <w:r>
        <w:t>Dieses Urteil wird der Gesuchstellerin, der Staatsanwaltschaft III des Kantons Zürich, der Oberstaatsanwaltschaft des Kantons Zürich und dem Obergericht des Kantons Zürich, III. Strafkammer, Präsident, schriftlich mitgeteilt.</w:t>
      </w:r>
    </w:p>
    <w:p>
      <w:r>
        <w:t>Lausanne, 16. Oktober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