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20/2008 vom 2. Oktober 2008</w:t>
      </w:r>
    </w:p>
    <w:p>
      <w:r>
        <w:t>Bundesgericht, 2008-10-02, FR</w:t>
      </w:r>
    </w:p>
    <w:p>
      <w:r>
        <w:rPr>
          <w:b/>
        </w:rPr>
        <w:t xml:space="preserve">Quelle: </w:t>
      </w:r>
      <w:r>
        <w:t>https://mcp.opencaselaw.ch/entscheid/bger_1F_20_2008</w:t>
      </w:r>
    </w:p>
    <w:p>
      <w:r>
        <w:t>FR: TF 1F 20/2008 du 2 octobre 2008</w:t>
      </w:r>
    </w:p>
    <w:p>
      <w:r>
        <w:t>IT: TF 1F 20/2008 del 2 ottobre 2008</w:t>
      </w:r>
    </w:p>
    <w:p>
      <w:pPr>
        <w:pStyle w:val="Heading2"/>
      </w:pPr>
      <w:r>
        <w:t>Regeste</w:t>
      </w:r>
    </w:p>
    <w:p>
      <w:r>
        <w:t>demande de restitution d'un délai | Procédure pénale</w:t>
      </w:r>
    </w:p>
    <w:p>
      <w:pPr>
        <w:pStyle w:val="Heading2"/>
      </w:pPr>
      <w:r>
        <w:t>Volltext</w:t>
      </w:r>
    </w:p>
    <w:p>
      <w:r>
        <w:t>Bundesgericht I. öffentlich-rechtliche Abteilung 02.10.2008 1F 20/2008 (1F_20/2008) Tribunal fédéral Ire Cour de droit public 02.10.2008 1F 20/2008 (1F_20/2008) Tribunale federale I Corte di diritto pubblico 02.10.2008 1F 20/2008 (1F_20/2008)</w:t>
      </w:r>
    </w:p>
    <w:p>
      <w:r>
        <w:t>demande de restitution d'un délai | Procédure pénale</w:t>
      </w:r>
    </w:p>
    <w:p>
      <w:r>
        <w:t>Bundesgericht Tribunal fédéral Tribunale federale Tribunal federal {T 0/2} 1F_20/2008/col Arrêt du 2 octobre 2008 Ire Cour de droit public Composition M. le Juge Féraud, Président. Greffier: M. Jomini. Parties A.________, requérant, Objet demande de restitution d'un délai. Considérant: que A.________ a écrit au Tribunal fédéral, le 20 septembre 2008, en présentant une "demande de confirmation de délai pour recourir" et une "demande de restitution de délai qui a un caractère juridique mais non légal, en vue d'assurer le recours en annulation"; que, selon l'art. 50 al. 1 de la loi sur le Tribunal fédéral (LTF), si pour un autre motif qu'une notification irrégulière, la partie a été empêchée d'agir devant le Tribunal fédéral dans le délai fixé sans avoir commis de faute, le délai est restitué pour autant que la partie en fasse la demande, avec indication du motif, dans les 30 jours à compter de celui où l'empêchement a cessé; que la requête de A.________ doit être traitée comme une demande de restitution de délai au sens de l' art. 50 LTF ; qu'elle n'indique toutefois aucun motif relatif à un empêchement non fautif de recourir en temps utile; qu'au surplus, le requérant n'explique pas clairement quelle décision il entend contester devant le Tribunal fédéral; que la demande de restitution, non motivée, doit donc être déclarée irrecevable selon la procédure simplifiée de l' art. 108 al. 1 LTF , applicable en pareil cas (cf. arrêt non publié 5F_2/2008 du 7 avril 2008); qu'il se justifie de statuer sans frais; par ces motifs, le Juge unique prononce: 1. La demande de restitution de délai est irrecevable. 2. Il n'est pas perçu de frais judiciaires. 3. Le présent arrêt est communiqué au requérant. Lausanne, le 2 octobre 2008 Au nom de la Ire Cour de droit public du Tribunal fédéral suisse Le Juge unique: Le Greffier: Féraud Jomini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