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1F_1/2021 vom 16. Februar 2021</w:t>
      </w:r>
    </w:p>
    <w:p>
      <w:r>
        <w:t>Bundesgericht, 2021-02-16, FR</w:t>
      </w:r>
    </w:p>
    <w:p>
      <w:r>
        <w:rPr>
          <w:b/>
        </w:rPr>
        <w:t xml:space="preserve">Quelle: </w:t>
      </w:r>
      <w:r>
        <w:t>https://mcp.opencaselaw.ch/entscheid/bger_1F_1_2021</w:t>
      </w:r>
    </w:p>
    <w:p>
      <w:r>
        <w:t>FR: TF 1F_1/2021 du 16 février 2021</w:t>
      </w:r>
    </w:p>
    <w:p>
      <w:r>
        <w:t>IT: TF 1F_1/2021 del 16 febbraio 2021</w:t>
      </w:r>
    </w:p>
    <w:p>
      <w:pPr>
        <w:pStyle w:val="Heading2"/>
      </w:pPr>
      <w:r>
        <w:t>Erwägungen</w:t>
      </w:r>
    </w:p>
    <w:p>
      <w:r>
        <w:rPr>
          <w:b/>
        </w:rPr>
        <w:t>E. 1</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w:t>
      </w:r>
    </w:p>
    <w:p>
      <w:r>
        <w:rPr>
          <w:b/>
        </w:rPr>
        <w:t>E. 2</w:t>
      </w:r>
    </w:p>
    <w:p>
      <w:r>
        <w:t>Conformément à l' art. 42 LTF , qui s'applique également en matière de révision (arrêts 1F_32/2020 du 21 octobre 2020 consid. 4; 1F_2/2015 du 20 janvier 2015 consid. 2), la motivation d'une telle demande doit permettre de comprendre en quoi serait réalisé l'un des motifs de révision prévus par les art. 121 ss LTF .</w:t>
      </w:r>
    </w:p>
    <w:p>
      <w:r>
        <w:rPr>
          <w:b/>
        </w:rPr>
        <w:t>E. 3</w:t>
      </w:r>
    </w:p>
    <w:p>
      <w:r>
        <w:t>Se référant à l' art. 121 al. 1 let . c et d LTF, le requérant reproche au Tribunal fédéral de ne pas avoir statué sur des griefs et conclusions soulevés devant lui, mais également de ne pas avoir tenu compte de son écriture du 29 décembre 2020 et de sa plainte pénale du 28 décembre 2020 censées démontrer que le MPC était compétent pour traiter le volet pénal de l'affaire. Il critique enfin le Tribunal fédéral pour ne pas avoir précisé, dans les considérants en fait de l'arrêt 1B_623/2020, que les arrêts 8C_719/2018 et 8C_531/2019 faisaient l'objet d'une procédure de révision actuellement pendante (causes 8F_5/2020 et 8F_6/2020), violant ainsi le principe de présomption d'innocence.</w:t>
      </w:r>
    </w:p>
    <w:p>
      <w:r>
        <w:t>En tant qu'il reproche au Tribunal fédéral de ne pas avoir statué sur certains griefs et conclusions, le requérant perd de vue que le Tribunal fédéral a déclaré irrecevable son recours du 28 novembre 2020 interjeté contre la décision cantonale du 29 octobre 2020 au motif qu'il appartenait à la Cour des plaintes, et non pas au Tribunal fédéral, de statuer sur les conflits de compétence entre le MPC et le Ministère public valaisan ( art. 28 CPP , en lien avec l' art. 37 al. 1 LOAP ). Le requérant ne peut donc pas, par le biais de la présente requête de révision, demander au Tribunal fédéral qu'il entre en matière sur son recours du 28 novembre 2020, et qu'il se prononce sur les griefs et conclusions qu'il a soulevés dans ce recours. Par ailleurs, en tant que le requérant se prévaut de son écriture du 29 décembre 2020 et de sa plainte pénale du 28 décembre 2020, il méconnaît qu'il ne peut pas invoquer des faits postérieurs à l'arrêt attaqué. Enfin, le requérant n'expose pas et on ne voit pas pour quels motifs l'existence des procédures de révision 8F_5/2020 et 8F_6/2020 aurait pu influencer l'irrecevabilité de son recours.</w:t>
      </w:r>
    </w:p>
    <w:p>
      <w:r>
        <w:t>Au vu de ce qui précède, les motifs avancés par le requérant à l'appui de sa demande de révision ne sont pas de nature à justifier qu'il soit entré en matière sur cette demande, qui apparaît abusive.</w:t>
      </w:r>
    </w:p>
    <w:p>
      <w:r>
        <w:rPr>
          <w:b/>
        </w:rPr>
        <w:t>E. 4</w:t>
      </w:r>
    </w:p>
    <w:p>
      <w:r>
        <w:t>Enfin, est également abusive la requête du requérant tendant à la récusation en bloc de tous les membres de la Ire Cour de droit public du Tribunal fédéral. En effet, le requérant n'étaye pas ses allégations de partialité des personnes composant la Ire Cour de droit public; il ne donne aucun élément objectif à l'appui de sa demande et se contente d'affirmer avoir déjà demandé la récusation du Juge fédéral François Chaix. Sa demande apparaît ainsi manifestement irrecevable et elle peut être écartée par la juridiction même qui est visée ( ATF 129 III 445 consid. 4.2.2 p. 464). D'une manière générale, et comme cela a déjà été expliqué au requérant en lien avec sa demande de récusation visant le Juge fédéral François Chaix (arrêt 1F_32/2020), le fait que les magistrats de la Ire Cour de droit public ont déjà rendu des décisions qui ont été défavorables au requérant ne constitue pas un motif de récusation (cf. ATF 129 III 445 consid. 4.2.2.2 p. 466 s.; 114 Ia 278 consid. 1).</w:t>
      </w:r>
    </w:p>
    <w:p>
      <w:r>
        <w:rPr>
          <w:b/>
        </w:rPr>
        <w:t>E. 5</w:t>
      </w:r>
    </w:p>
    <w:p>
      <w:r>
        <w:t>En résumé, les demandes de révision et de récusation du requérant sont irrecevables. Elles étaient dénuées de chance de succès, ce qui conduit au refus de l'assistance judiciaire ( art. 64 al. 1 LTF ). Le requérant qui succombe supportera les frais de la procédure (art. 65 al. 2 et 66 al. 1 LTF). Les demandes de mesures provisionnelles et de suspension sont sans objet.</w:t>
      </w:r>
    </w:p>
    <w:p>
      <w:r>
        <w:rPr>
          <w:b/>
        </w:rPr>
        <w:t>E. 6</w:t>
      </w:r>
    </w:p>
    <w:p>
      <w:r>
        <w:t>L'attention du requérant est attirée sur le fait que toute nouvelle écriture ou requête manifestement irrecevable, infondée ou abusive en lien avec la cause ayant donné lieu à l'arrêt 1B_623/2020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