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1F_18/2017 vom 27. Juni 2017</w:t>
      </w:r>
    </w:p>
    <w:p>
      <w:r>
        <w:t>Bundesgericht, 2017-06-27, DE</w:t>
      </w:r>
    </w:p>
    <w:p>
      <w:r>
        <w:rPr>
          <w:b/>
        </w:rPr>
        <w:t xml:space="preserve">Quelle: </w:t>
      </w:r>
      <w:r>
        <w:t>https://mcp.opencaselaw.ch/entscheid/bger_1F_18_2017</w:t>
      </w:r>
    </w:p>
    <w:p>
      <w:r>
        <w:t>FR: TF 1F_18/2017 du 27 juin 2017</w:t>
      </w:r>
    </w:p>
    <w:p>
      <w:r>
        <w:t>IT: TF 1F_18/2017 del 27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1F_18/2017</w:t>
      </w:r>
    </w:p>
    <w:p>
      <w:r>
        <w:t>Urteil vom 27. Juni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Bundesrichter Karlen, Kneubühler,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Gesuchstellerin,</w:t>
      </w:r>
    </w:p>
    <w:p>
      <w:r>
        <w:t>gegen</w:t>
      </w:r>
    </w:p>
    <w:p>
      <w:r>
        <w:t>Bundesstrafgericht, Beschwerdekammer,</w:t>
      </w:r>
    </w:p>
    <w:p>
      <w:r>
        <w:t>Gesuchsgegner.</w:t>
      </w:r>
    </w:p>
    <w:p>
      <w:r>
        <w:t>Gegenstand</w:t>
      </w:r>
    </w:p>
    <w:p>
      <w:r>
        <w:t>Revisionsgesuch gegen das Urteil des Schweizerischen Bundesgerichts 1B_209/2017 (BB.2016.254, BB.2016.322, BB.2016.324) vom 30. Mai 2017.</w:t>
      </w:r>
    </w:p>
    <w:p>
      <w:r>
        <w:t>In Erwägung,</w:t>
      </w:r>
    </w:p>
    <w:p>
      <w:r>
        <w:t>dass das Bundesgericht mit Urteil vom 30. Mai 2017 (1B_209/2017) auf eine von A.________ sinngemäss erhobene Rechtsverweigerungsbeschwerde gegen die Beschwerdekammer des Bundesstrafgerichts mangels einer hinreichenden Begründung im Sinne von Art. 42 Abs. 2 BGG nicht eintrat;</w:t>
      </w:r>
    </w:p>
    <w:p>
      <w:r>
        <w:t>dass A.________ mit Eingabe vom 17. Juni 2017 Revision gegen das bundesgerichtliche Urteil 1B_209/2017 vom 30. Mai 2017 erhob;</w:t>
      </w:r>
    </w:p>
    <w:p>
      <w:r>
        <w:t>dass die Gesuchstellerin sich auf keinen Revisionsgrund beruft und auch nicht ansatzweise aufzeigt, inwiefern der bundesgerichtliche Nichteintretensentscheid vom 30. Mai 2017 an einem Revisionsgrund leiden sollte;</w:t>
      </w:r>
    </w:p>
    <w:p>
      <w:r>
        <w:t>dass deshalb auf das Revisionsgesuch ohne Schriftenwechsel ( Art. 127 BGG ) nicht einzutreten ist;</w:t>
      </w:r>
    </w:p>
    <w:p>
      <w:r>
        <w:t>dass auf eine Kostenauflage verzichtet werden kann ( Art. 66 Abs. 1 BGG );</w:t>
      </w:r>
    </w:p>
    <w:p>
      <w:r>
        <w:t>dass sich das Bundesgericht vorbehält, 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der Gesuchstellerin und dem Bundesstrafgericht, Beschwerdekammer, schriftlich mitgeteilt.</w:t>
      </w:r>
    </w:p>
    <w:p>
      <w:r>
        <w:t>Lausanne, 27. Juni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