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1F_17/2019 vom 24. April 2019</w:t>
      </w:r>
    </w:p>
    <w:p>
      <w:r>
        <w:t>Bundesgericht, 2019-04-24, DE</w:t>
      </w:r>
    </w:p>
    <w:p>
      <w:r>
        <w:rPr>
          <w:b/>
        </w:rPr>
        <w:t xml:space="preserve">Quelle: </w:t>
      </w:r>
      <w:r>
        <w:t>https://mcp.opencaselaw.ch/entscheid/bger_1F_17_2019</w:t>
      </w:r>
    </w:p>
    <w:p>
      <w:r>
        <w:t>FR: TF 1F_17/2019 du 24 avril 2019</w:t>
      </w:r>
    </w:p>
    <w:p>
      <w:r>
        <w:t>IT: TF 1F_17/2019 del 24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1F_17/2019</w:t>
      </w:r>
    </w:p>
    <w:p>
      <w:r>
        <w:t>Verfügung vom 24. April 2019</w:t>
      </w:r>
    </w:p>
    <w:p>
      <w:r>
        <w:t>I. öffentlich-rechtliche Abteilung</w:t>
      </w:r>
    </w:p>
    <w:p>
      <w:r>
        <w:t>Besetzung</w:t>
      </w:r>
    </w:p>
    <w:p>
      <w:r>
        <w:t>Bundesrichter Merkli,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Kantonsgericht des Kantons Wallis, Strafkammer,</w:t>
      </w:r>
    </w:p>
    <w:p>
      <w:r>
        <w:t>Gesuchsgegner.</w:t>
      </w:r>
    </w:p>
    <w:p>
      <w:r>
        <w:t>Gegenstand</w:t>
      </w:r>
    </w:p>
    <w:p>
      <w:r>
        <w:t>Revisionsgesuch gegen die Urteile des Schweizerischen Bundesgerichts 1B_555/2018 und 1B_556/2018 vom 25. Januar 2019.</w:t>
      </w:r>
    </w:p>
    <w:p>
      <w:r>
        <w:t>In Erwägung,</w:t>
      </w:r>
    </w:p>
    <w:p>
      <w:r>
        <w:t>dass A.________ mit Eingabe vom 3. April 2019 (Postaufgabe 4. April 2019) um Revision der bundesgerichtlichen Urteile 1B_555/2018 und 1B_556/2018 vom 25. Januar 2019 ersucht hat;</w:t>
      </w:r>
    </w:p>
    <w:p>
      <w:r>
        <w:t>dass die Staatsanwaltschaft des Kantons Wallis dem Bundesgericht ein Schreiben vom A.________ vom 12. April 2019 zugestellt hat;</w:t>
      </w:r>
    </w:p>
    <w:p>
      <w:r>
        <w:t>dass A.________ mit diesem Schreiben sämtliche bei den Kantonsgerichten des Wallis und der Waadt sowie beim Bundesgericht hängigen Beschwerden und Strafanträge zurückgezogen hat;</w:t>
      </w:r>
    </w:p>
    <w:p>
      <w:r>
        <w:t>dass das Revisionsverfahren 1F_17/2019 somit im Verfahren nach Art. 32 Abs. 2 BGG als durch Rückzug des Revisionsgesuchs erledigt abzuschreiben ist;</w:t>
      </w:r>
    </w:p>
    <w:p>
      <w:r>
        <w:t>dass auf eine Kostenauflage zu verzichten ist ( Art. 66 Abs. 1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des Revisionsgesuchs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Gesuchsteller und dem Kantonsgericht des Kantons Wallis, Strafkammer, schriftlich mitgeteilt.</w:t>
      </w:r>
    </w:p>
    <w:p>
      <w:r>
        <w:t>Lausanne, 24. April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