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1F_17/2015 vom 17. Juli 2015</w:t>
      </w:r>
    </w:p>
    <w:p>
      <w:r>
        <w:t>Bundesgericht, 2015-07-17, DE</w:t>
      </w:r>
    </w:p>
    <w:p>
      <w:r>
        <w:rPr>
          <w:b/>
        </w:rPr>
        <w:t xml:space="preserve">Quelle: </w:t>
      </w:r>
      <w:r>
        <w:t>https://mcp.opencaselaw.ch/entscheid/bger_1F_17_2015</w:t>
      </w:r>
    </w:p>
    <w:p>
      <w:r>
        <w:t>FR: TF 1F_17/2015 du 17 juillet 2015</w:t>
      </w:r>
    </w:p>
    <w:p>
      <w:r>
        <w:t>IT: TF 1F_17/2015 del 17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1F_17/2015</w:t>
      </w:r>
    </w:p>
    <w:p>
      <w:r>
        <w:t>Urteil vom 17. Juli 2015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Bundesrichter Karlen, Eusebio,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Gesuchsgegner,</w:t>
      </w:r>
    </w:p>
    <w:p>
      <w:r>
        <w:t>Staatsanwaltschaft Zürich-Sihl,</w:t>
      </w:r>
    </w:p>
    <w:p>
      <w:r>
        <w:t>Stauffacherstrasse 55, Postfach, 8026 Zürich,</w:t>
      </w:r>
    </w:p>
    <w:p>
      <w:r>
        <w:t>Oberstaatsanwaltschaft des Kantons Zürich,</w:t>
      </w:r>
    </w:p>
    <w:p>
      <w:r>
        <w:t>Florhofgasse 2, Postfach, 8090 Zürich,</w:t>
      </w:r>
    </w:p>
    <w:p>
      <w:r>
        <w:t>Obergericht des Kantons Zürich, III. Strafkammer,</w:t>
      </w:r>
    </w:p>
    <w:p>
      <w:r>
        <w:t>Hirschengraben 13/15, Postfach 2401, 8021 Zürich.</w:t>
      </w:r>
    </w:p>
    <w:p>
      <w:r>
        <w:t>Gegenstand</w:t>
      </w:r>
    </w:p>
    <w:p>
      <w:r>
        <w:t>Revisionsgesuch gegen das Urteil des Schweizerischen Bundesgerichts 1C_183/2015 vom 13. April 2015.</w:t>
      </w:r>
    </w:p>
    <w:p>
      <w:r>
        <w:t>In Erwägung,</w:t>
      </w:r>
    </w:p>
    <w:p>
      <w:r>
        <w:t>dass das Bundesgericht mit Urteil vom 13. April 2015 (1C_183/2015) auf eine Beschwerde von A.________ mangels einer hinreichenden Begründung im Sinne von Art. 42 Abs. 2 BGG nicht eingetreten ist;</w:t>
      </w:r>
    </w:p>
    <w:p>
      <w:r>
        <w:t>dass A.________ mit Eingabe vom 20. April 2015 (Postaufgabe 9. Mai 2015) "staatsrechtliche Beschwerde" gegen das bundesgerichtliche Urteil vom 13. April 2015 erhoben und um "Neubeurteilung" ersucht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der Gesuchsuchsteller keinen Revisionsgrund nennt und sich aus der Eingabe nicht ergibt, inwiefern das bundesgerichtliche Urteil vom 13. April 2015 an einem Revisionsgrund leiden sollte;</w:t>
      </w:r>
    </w:p>
    <w:p>
      <w:r>
        <w:t>dass daher ohne Schriftenwechsel ( Art. 127 BGG ) auf das Revisionsgesuch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Staatsanwaltschaft Zürich-Sihl, der Oberstaatsanwaltschaft des Kantons Zürich und dem Obergericht des Kantons Zürich, III. Strafkammer, schriftlich mitgeteilt.</w:t>
      </w:r>
    </w:p>
    <w:p>
      <w:r>
        <w:t>Lausanne, 17. Juli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