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1F_16/2024 vom 3. September 2024</w:t>
      </w:r>
    </w:p>
    <w:p>
      <w:r>
        <w:t>Bundesgericht, 2024-09-03, DE</w:t>
      </w:r>
    </w:p>
    <w:p>
      <w:r>
        <w:rPr>
          <w:b/>
        </w:rPr>
        <w:t xml:space="preserve">Quelle: </w:t>
      </w:r>
      <w:r>
        <w:t>https://mcp.opencaselaw.ch/entscheid/bger_1F_16_2024</w:t>
      </w:r>
    </w:p>
    <w:p>
      <w:r>
        <w:t>FR: TF 1F_16/2024 du 3 septembre 2024</w:t>
      </w:r>
    </w:p>
    <w:p>
      <w:r>
        <w:t>IT: TF 1F_16/2024 del 3 settembre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1F_16/2024</w:t>
      </w:r>
    </w:p>
    <w:p>
      <w:r>
        <w:t>Verfügung vom 3. September 2024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Baur.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B.________,</w:t>
      </w:r>
    </w:p>
    <w:p>
      <w:r>
        <w:t>Gesuchsgegner,</w:t>
      </w:r>
    </w:p>
    <w:p>
      <w:r>
        <w:t>Staatsanwaltschaft des Kantons St. Gallen,</w:t>
      </w:r>
    </w:p>
    <w:p>
      <w:r>
        <w:t>Untersuchungsamt St. Gallen,</w:t>
      </w:r>
    </w:p>
    <w:p>
      <w:r>
        <w:t>St. Leonhard-Strasse 7, 9001 St. Gallen,</w:t>
      </w:r>
    </w:p>
    <w:p>
      <w:r>
        <w:t>Anklagekammer des Kantons St. Gallen,</w:t>
      </w:r>
    </w:p>
    <w:p>
      <w:r>
        <w:t>Klosterhof 1, 9001 St. Gallen.</w:t>
      </w:r>
    </w:p>
    <w:p>
      <w:r>
        <w:t>Gegenstand</w:t>
      </w:r>
    </w:p>
    <w:p>
      <w:r>
        <w:t>Revisionsgesuch gegen das Urteil des Schweizerischen Bundesgerichts vom 21. Juni 2024 (1C_342/2024).</w:t>
      </w:r>
    </w:p>
    <w:p>
      <w:r>
        <w:t>Erwägungen:</w:t>
      </w:r>
    </w:p>
    <w:p>
      <w:r>
        <w:t>Mit Urteil 1C_342/2024 vom 21. Juni 2024 trat das Bundesgericht im vereinfachten Verfahren nach Art. 108 Abs. 1 BGG nicht auf die Beschwerde von A.________ gegen den Entscheid der Anklagekammer des Kantons St. Gallen vom 2. Mai 2024 ein, mit welchem diese die Ermächtigung zur Eröffnung eines Strafverfahrens gegen B.________, Richter am Kreisgericht See-Gaster, verweigert hatte. Mit Eingabe vom 11. August 2024 gelangte A.________ an das Bundesgericht und beantragte die kostenfreie Revision des Urteils 1C_342/2024 bzw. dessen Änderung "zur Richtigkeit". Das Bundesgericht eröffnete in der Folge ein Revisionsverfahren und stellte den Verfahrensbeteiligten die Eingangsanzeigen zu. Mit Schreiben vom 29. August 2024 teilt A.________ dem Bundesgericht mit, dass er kein Revisionsgesuch stellen möchte. Damit ist das vorliegende Verfahren im Verfahren nach Art. 32 Abs. 2 BGG als durch Rückzug des Revisionsgesuchs erledigt abzuschreiben, wobei auf eine Kostenauflage zu verzichten ist ( Art. 66 Abs. 1 BGG ).</w:t>
      </w:r>
    </w:p>
    <w:p>
      <w:r>
        <w:t>Demnach verfügt der Präsident:</w:t>
      </w:r>
    </w:p>
    <w:p>
      <w:r>
        <w:t>1.</w:t>
      </w:r>
    </w:p>
    <w:p>
      <w:r>
        <w:t>Das Verfahren wird infolge Rückzugs des Revisionsgesuchs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Parteien, der Staatsanwaltschaft des Kantons St. Gallen, Untersuchungsamt St. Gallen und Kantonales Untersuchungsamt, sowie der Anklagekammer des Kantons St. Gallen schriftlich mitgeteilt.</w:t>
      </w:r>
    </w:p>
    <w:p>
      <w:r>
        <w:t>Lausanne, 3. September 2024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Baur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