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1F_10/2021 vom 11. März 2021</w:t>
      </w:r>
    </w:p>
    <w:p>
      <w:r>
        <w:t>Bundesgericht, 2021-03-11, IT</w:t>
      </w:r>
    </w:p>
    <w:p>
      <w:r>
        <w:rPr>
          <w:b/>
        </w:rPr>
        <w:t xml:space="preserve">Quelle: </w:t>
      </w:r>
      <w:r>
        <w:t>https://mcp.opencaselaw.ch/entscheid/bger_1F_10_2021</w:t>
      </w:r>
    </w:p>
    <w:p>
      <w:r>
        <w:t>FR: TF 1F_10/2021 du 11 mars 2021</w:t>
      </w:r>
    </w:p>
    <w:p>
      <w:r>
        <w:t>IT: TF 1F_10/2021 del 11 marzo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L'istanza di revisione è inammissibile.</w:t>
      </w:r>
    </w:p>
    <w:p>
      <w:r>
        <w:rPr>
          <w:b/>
        </w:rPr>
        <w:t>E. 2</w:t>
      </w:r>
    </w:p>
    <w:p>
      <w:r>
        <w:t>Non si prelevano spese.</w:t>
      </w:r>
    </w:p>
    <w:p>
      <w:r>
        <w:rPr>
          <w:b/>
        </w:rPr>
        <w:t>E. 3</w:t>
      </w:r>
    </w:p>
    <w:p>
      <w:r>
        <w:t>Comunicazione all'istante, al curatore avv. Pascal Cattaneo e al Consiglio di Stato della Repubblica e Cantone Ticino.</w:t>
      </w:r>
    </w:p>
    <w:p>
      <w:r>
        <w:t>Losanna, 11 marzo 2021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