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1E.7/2007 vom 14. April 2008</w:t>
      </w:r>
    </w:p>
    <w:p>
      <w:r>
        <w:t>Bundesgericht, 2008-04-14, DE</w:t>
      </w:r>
    </w:p>
    <w:p>
      <w:r>
        <w:rPr>
          <w:b/>
        </w:rPr>
        <w:t xml:space="preserve">Quelle: </w:t>
      </w:r>
      <w:r>
        <w:t>https://mcp.opencaselaw.ch/entscheid/bger_1E.7_2007</w:t>
      </w:r>
    </w:p>
    <w:p>
      <w:r>
        <w:t>FR: TF 1E.7/2007 du 14 avril 2008</w:t>
      </w:r>
    </w:p>
    <w:p>
      <w:r>
        <w:t>IT: TF 1E.7/2007 del 14 aprile 2008</w:t>
      </w:r>
    </w:p>
    <w:p>
      <w:pPr>
        <w:pStyle w:val="Heading2"/>
      </w:pPr>
      <w:r>
        <w:t>Regeste</w:t>
      </w:r>
    </w:p>
    <w:p>
      <w:r>
        <w:t>übermässige Fluglärmimmissionen und Überflug beim Flughafen Zürich, Enteignungsentschädigung | Enteignung</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(1E.15/2007, 1E.16/2007; zur Publikation bestimmt).</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w:t>
      </w:r>
    </w:p>
    <w:p>
      <w:r>
        <w:rPr>
          <w:b/>
        </w:rPr>
        <w:t>E. 4</w:t>
      </w:r>
    </w:p>
    <w:p>
      <w:r>
        <w:t>Wie in den übrigen Fällen ist hier zunächst umstritten, ob die Liegenschaft des Beschwerdeführers durch direkte Überflüge betroffen werde und sich schon aus dieser Eigentumsverletzung ein Entschädigungsanspruch ergebe. Die Schätzungskommission hat einen solchen Anspruch verneint, da - wie das Bundesgericht in BGE 131 II 137 E. 3.2 dargelegt habe - die Abflüge nicht zu den gleichen Einwirkungen wie die Landeanflüge führten. Im Weiteren werde bei der hier fraglichen Parzelle die kritische Höhe für einen eigentlichen Überflug klar überschritten. Die Enteigner stimmen den Ausführungen der Schätzungskommission zu und bezeichnen die Entschädigungsforderung für Überflug zudem als verjährt. Der Beschwerdeführer bringt vor, eine Entschädigung sei schon dann geschuldet, wenn ein Grundstück nur selten oder sogar bloss einmal überflogen werde, wobei auch nahe seitliche Vorbeiflüge in Betracht zu ziehen seien. Er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123 II 481 E. 8 S. 494; 124 II 543 E. 5d S. 557; 129 II 72 E. 2;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 Der Auffassung des Beschwerdeführers,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des Beschwerdeführers auf die zivilrechtlichen Prinzipien über die Ausübung und Abgeltung von Dienstbarkeiten geht demnach an der Sache vorbei.</w:t>
      </w:r>
    </w:p>
    <w:p>
      <w:r>
        <w:rPr>
          <w:b/>
        </w:rPr>
        <w:t>E. 4.3</w:t>
      </w:r>
    </w:p>
    <w:p>
      <w:r>
        <w:t>Der Beschwerdeführer vertritt nebenbei die Auffassung,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Enteigner ersuchen das Bundesgericht, die kritische Flughöhe für den eigentlichen Überflug ein für allemal zu bestimmen. 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4.5</w:t>
      </w:r>
    </w:p>
    <w:p>
      <w:r>
        <w:t>Die vom Beschwerdeführer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Der Beschwerdeführer bestreitet weiterhin, dass die Aufzeichnungen genau und aussagekräftig seien. Entgegen seiner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Die Parzelle des Beschwerdeführers liegt, um ca. 600 m von der Pistenachse verschoben, rund 3 km vom Ende der Piste 16 entfernt. In diesem Bereich sind die Abflüge der nach Osten abdrehenden Flugzeuge gemäss den Aufzeichnungen der Flugspuren bereits breit gestreut. Das Grundstück des Beschwerdeführers wird nur gelegentlich direkt überflogen. Der Grossteil der Flugzeuge erreicht hier eine Höhe von über 500 m oder jedenfalls - bei sehr hohen Temperaturen - von über 400 m. Nur vereinzelt werden auch Flüge in einer Höhe zwischen 200 und 400 m verzeichnet. Im vorliegenden Fall kann somit, wie die Schätzungskommission zu Recht erkannt hat, von eigentlichen Überflügen - d.h. wie dargelegt von regelmässigen direkten Überflügen in geringer Höhe - nicht die Rede sein. Daran ändert auch nichts, wenn hier, wie der Beschwerdeführer geltend macht, einzelne tiefere Abflugspuren auf Starts von schlechter steigenden Grossflugzeugen zurückzuführen sind. Dem Begehren um Zusprechung einer Entschädigung für eigentlichen Überflug kann demnach nicht stattgegeben werden. Die Prüfung der Verjährungsfrage erübrigt sich.</w:t>
      </w:r>
    </w:p>
    <w:p>
      <w:r>
        <w:rPr>
          <w:b/>
        </w:rPr>
        <w:t>E. 5</w:t>
      </w:r>
    </w:p>
    <w:p>
      <w:r>
        <w:t>Zu untersuchen bleibt, ob dem Beschwerdeführer ein Entschädigungsanspruch für die Unterdrückung seiner nachbarlichen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130 II 394 E. 7.1 S. 402, E. 9.2 S. 410, E. 12 S. 414, je mit Hinweisen). Die Schätzungskommission hält zwei dieser drei Voraussetzungen für erfüllt. Im angefochtenen Entscheid wird ausgeführt, dass das fragliche Bauland seit 1945 im Eigentum der Familie des Beschwerdeführers stehe und von diesem 1975 durch Erbvorbezug übernommen worden sei. Damit sei die Voraussetzung der Unvorhersehbarkeit im Sinne der Rechtsprechung erfüllt. Da die Immissionsgrenzwerte im fraglichen Gebiet, das der Empfindlichkeitsstufe II (ES II) zugewiesen sei, überschritten würden, sei auch die Voraussetzung der Spezialität der Einwirkungen gegeben. Was den fluglärmbedingten Schaden anbelange, erscheine es als trivial festzuhalten, dass eine Liegenschaft mit übermässigen Fluglärmeinwirkungen auf dem freien Markt weniger wert sei als eine vergleichbare Liegenschaft ohne Fluglärm. Allerdings sei eine vergleichbare Liegenschaft ohne Fluglärm kaum zu finden, jedenfalls nicht in Opfikon-Glattbrugg, wo seit Bestehen und Betrieb des Landesflughafens Zürich-Kloten schon immer Fluglärm geherrscht habe. Die Anwendung der Vergleichsmethode erweise sich damit von vornherein als fragwürdig. Dagegen könne der fluglärmbedingte Minderwert anhand der Veränderung der Lageklasse oder mithilfe des von den Enteignern in das Verfahren eingebrachten hedonischen Modells MIFLU ("Minderwert Fluglärm") ermittelt werden. Da mit MIFLU keine reine Baulandbewertung vorgenommen werden könne, sei der Minderwert ersatzweise für ein Standard-Einfamilienhaus (750 m³) auf einem durchschnittlich grossen Grundstück (500 m²) berechnet worden. Das MIFLU weise für eine solche Liegenschaft am Stichtag, dem 1. Januar 1997, eine fluglärmbedingte Entwertung von 19,6 % aus. Die Lageklasse der fraglichen Parzelle sinke gemäss der Bewertung durch die Schätzungskommission infolge des Fluglärms von 5,55 Punkten auf 4,75 Punkte, d.h. um 14 %. Da es sich bei der Lageklassenmethode um eine subjektive Beurteilung durch einen Schätzer handle, sei hälftig auch das Modell-Ergebnis mitzuberücksichtigen. Sei mithin von einer Entwertung von 17 % auszugehen, so belaufe sich der Minderwert des Baulandes, das ohne den Lärm mit Fr. 820.--/m2 bewertet werden könne, auf Fr. 128'023.--. Auch wenn diese Wertverminderung des Baulandes das Kriterium der Schwere des Schadens grundsätzlich erfülle, sei dennoch weiterhin eine zonenkonforme bauliche Nutzung möglich. Die rege Bautätigkeit, die in den letzten Jahren in diesem Gebiet eingesetzt habe, lasse sogar eine erhöhte Nachfrage nach Bauland erwarten. Gemessen am künftigen Gesamtwert des baulich ausgenutzten Grundstücks könne die Werteinbusse auf dem Landwert nicht mehr als schwerer Schaden im Sinne der dargelegten Rechtsprechung betrachtet werden. Die Entschädigungsforderung des Beschwerdeführers sei daher abzuweisen. Die Argumentation der Schätzungskommission wird von beiden Parteien kritisiert.</w:t>
      </w:r>
    </w:p>
    <w:p>
      <w:r>
        <w:rPr>
          <w:b/>
        </w:rPr>
        <w:t>E. 5.1</w:t>
      </w:r>
    </w:p>
    <w:p>
      <w:r>
        <w:t>Der Beschwerdeführer weist darauf hin, dass die Verkehrswert- und Minderwertsschätzung aufgrund der Verhältnisse am massgeblichen Stichtag vorgenommen werden müssten und die umstrittene Parzelle am dies aestimandi unüberbaut gewesen sei. Die Schwere des Schadens dürfe daher nicht allein mit Blick auf eine künftige Überbauung beurteilt und aus diesem Gesichtswinkel verneint werden. Die Parzelle des Beschwerdeführers erleide als Bauland, wie die Schätzungskommission selbst erkannt habe, einen Minderwert von 17 % und damit einen schweren Schaden. Ein Käufer werde denn auch in Berücksichtigung der Fluglärmsituation für das Grundstück einen markant tieferen Preis bezahlen, da er nach einer Überbauung entweder tiefere Mietzinse erzielen werde oder bei Eigennutzung die übermässigen Einwirkungen selbst erdulden müsse.</w:t>
      </w:r>
    </w:p>
    <w:p>
      <w:r>
        <w:rPr>
          <w:b/>
        </w:rPr>
        <w:t>E. 5.2</w:t>
      </w:r>
    </w:p>
    <w:p>
      <w:r>
        <w:t>Die Enteigner machen geltend, dass im vorliegenden Fall die Voraussehbarkeit der Spezialität der Immissionen nur vorübergehend erfüllt gewesen sei. Zwar seien bei der Liegenschaft des Beschwerdeführers die Immissionsgrenzwerte der ES II gemäss Anhang 5 zur Lärmschutz-Verordnung vom 15. Dezember 1986 (LSV; SR 814.41) auch heute noch überschritten. Für das Gemeindegebiet Opfikon-Glattbrugg müsse jedoch angesichts der seit langem bestehenden Fluglärmvorbelastung enteignungsrechtlich der Immissionsgrenzwert für die ES III massgeblich sein. Im Übrigen sei das Land des Beschwerdeführers am 1. Januar 1961 weder erschlossen noch baureif gewesen und habe somit nach § 233 i.V.m. § 234 PBG (Gesetz über die Raumplanung und das öffentliche Baurecht vom 7. September 1975 des Kantons Zürich) gar nicht überbaut werden können. Die erschliessungsrechtliche Baureife sei erst nach 1961 durch einen Quartierplan geschaffen worden. Für eine Parzelle, die damals nicht RPG-konform (Bundesgesetz über die Raumplanung vom 22. Juni 1979; RPG, SR 700) gewesen sei, sei aber keine Entschädigung geschuldet. Zur Voraussetzung der Schwere des Schadens bringen die Enteigner vor, in Fällen der Enteignung nachbarrechtlicher Abwehrbefugnisse wegen übermässigen Lärms könne - infolge der Nähe und der Verwandtschaft zur materiellen Enteignung - nur dann von einem schweren Schaden ausgegangen werden, wenn der Minderwert wegen Fluglärms einen Drittel des Verkehrswertes einer Liegenschaft übersteige. Weiter weisen die Enteigner auf die durch den Flughafen bewirkten Wertsteigerungen sowie auf künftige Lärmabnahmen hin, die durch die technologische Entwicklung ermöglicht würden. Diesen Gegebenheiten müsse bei der Entschädigungsbemessung durch Abzüge Rechnung getragen werden. Schliesslich bezeichnen die Enteigner den von der Schätzungskommission festgelegten Verkehrswert des Landes (ohne Fluglärm) als zu hoch.</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Ebenso wenig ist eine Entschädigung für ein Gebäude zu leisten, das erst nach diesem Datum erstellt worden ist (vgl. BGE 110 Ib 43 E. 4 S. 50; 111 Ib 233 E. 2a; Urteil E.22/1992 vom 24. Juni 1996, E. 3b, während in BGE 121 II 317 E. 6c/aa die Frage offengelassen worden ist). Es ist an sich unbestritten, dass das hier fragliche Bauland schon lange vor 1961 von den Vorfahren des heutigen Beschwerdeführers erworben wurde und infolge Erbvorbezugs auf diesen übergegangen ist. Die Beeinträchtigung dieses Landes durch den Fluglärm darf daher als unvorhersehbar gelten und gibt, sofern auch die weiteren Voraussetzungen erfüllt sind, Anspruch auf Entschädigung. Daran ändert der Hinweis der Enteigner darauf, dass das Land am 1. Januar 1961 nicht im Sinne der heutigen Gesetzgebung erschlossen und überbaubar gewesen sei, nichts. Einerseits kann nicht verlangt werden, dass ein Grundstück im Jahre 1960 hinsichtlich der Überbaubarkeit schon den Anforderungen entsprochen habe, die erst durch später geschaffene Gesetze aufgestellt worden sind. Andererseits kann der Umstand, dass die zuständigen Planungsbehörden Boden dem Baugebiet zugewiesen haben, obschon die Fluglärm-Immissionen bereits voraussehbar waren, den Grundeigentümern nicht zur Last gelegt werden und ihnen im enteignungsrechtlichen Entschädigungsverfahren nicht zum Nachteil gereichen. Unter dem Gesichtswinkel der Voraussehbarkeit der Immissionen ist für die Entstehung und den Umfang der Entschädigungspflicht allein ausschlaggebend, ob der Ansprecher oder sein Vorfahre schon am 1. Januar 1961 Eigentümer des fraglichen Grundstücks gewesen sowie ob dieses überbaut gewesen oder eine Überbauung im Gang gewesen sei. Eine andere - später zu behandelnde - Frage ist, ob und wie ein unüberbautes Grundstück nach dem Auftreten übermässigen Lärms noch überbaut werden könne.</w:t>
      </w:r>
    </w:p>
    <w:p>
      <w:r>
        <w:rPr>
          <w:b/>
        </w:rPr>
        <w:t>E. 7</w:t>
      </w:r>
    </w:p>
    <w:p>
      <w:r>
        <w:t>Nach Meinung der Enteigner ist bei der Beurteilung der Spezialität der Immissionen angesichts der Fluglärmvorbelastung der Gemeinde Opfikon-Glattbrugg für das ganze Gebiet enteignungsrechtlich vom Immissionsgrenzwert ES III auszugehen, also auch für jene Grundstücke, die nach kommunaler Planung der ES II zugewiesen sind. An sich ist nicht ausgeschlossen, bei der enteignungsrechtlichen Beurteilung der Lärmempfindlichkeit eines Gebietes andere Massstäbe anzulegen, als sie die kommunale Planungsbehörde angewendet hat. Einer Aufstufung steht hier jedoch gerade die enteignungsrechtliche Beurteilungsweise entgegen, die für die Abgeltung von Lärm sowohl die Spezialität der Immissionen als auch deren Unvorhersehbarkeit verlangt. Zwar sind diese Voraussetzungen grundsätzlich voneinander unabhängig zu beurteilen (vgl. BGE 110 Ib 340 E. 2 S. 346), doch dürfen die einzelnen Anforderungen nicht derart umschrieben werden, dass sie zueinander in Widerspruch treten. So darf zwar wie gesagt vorausgesetzt werden, dass der Nachbar eines Flughafens schon vor dem 1. Januar 1961 - als die Lärmbelastung noch nicht voraussehbar war - Eigentümer seines Grundstücks gewesen sei, damit überhaupt ein Entschädigungsanspruch entstehen kann. Dann aber können diesem Nachbarn die Immissionen, die im Wesentlichen erst nach dem 1. Januar 1961 eingetreten sind (vgl. im Einzelnen zum Betrieb der Piste 16/34: BGE 130 II 394 E. 12.3.1 S. 420), nicht im Rahmen der Beurteilung der Spezialität der Einwirkungen als Lärmvorbelastung angerechnet werden. Hat mit anderen Worten ein Grundeigentümer sein Grundstück seinerzeit an einem Ort erworben, an welchem nach damaligem Ortsgebrauch kein (übermässiger) Lärm bestand und auch nicht zu erwarten war, so kann ihm das öffentliche Unternehmen, das den Lärm selbst bewirkt, die nachträgliche Änderung des Ortsgebrauchs nicht zur Last legen. Bei der von den Enteignern geltend gemachten Lärmvorbelastung handelt es sich aus enteignungsrechtlicher Sicht vielmehr um Auswirkungen des Werkes selbst, die im Enteignungsfall bei der Entschädigungsbemessung ausser Acht zu lassen sind ( Art. 20 Abs. 3 EntG ). Dem Antrag der Enteigner um - enteignungsrechtliche - Höhereinstufung der der ES II zugewiesenen Grundstücke ist demnach nicht zu entsprechen.</w:t>
      </w:r>
    </w:p>
    <w:p>
      <w:r>
        <w:rPr>
          <w:b/>
        </w:rPr>
        <w:t>E. 8</w:t>
      </w:r>
    </w:p>
    <w:p>
      <w:r>
        <w:t>Nach bundesgerichtlicher Rechtsprechung ist die Voraussetzung der Schwere des immissionsbedingten Schadens so zu verstehen, dass der Schaden eine gewisse Höhe oder einen gewissen Prozentsatz des Gesamtwertes einer Liegenschaft erreichen muss, damit eine Ersatzpflicht entsteht (vgl. BGE 94 I 286 E. 9c S. 302; 110 Ib 340 E. 2 S. 347, 123 II 481 E. 7d S. 493, 130 II 394 E. 12.3 S. 419). Gemäss den Enteignern wäre in Übernahme der Rechtsprechung zur materiellen Enteignung nur dann von einem schweren Schaden auszugehen, wenn der Minderwert wegen Fluglärms einen Drittel des Verkehrswertes der betroffenen Liegenschaften übersteigt. Die von den Enteignern in diesem Zusammenhang zitierten Entscheide zur materiellen Enteignung (Urteil A.115/1983 vom 14. Dezember 1983, publ. in ZBl 85/1986 S. 366; Urteil des Verwaltungsgerichts des Kantons Zürich vom 21. Juni 2001 [VR2000.00001]) betreffen indes nicht Lärm- oder andere Immissionen, sondern die Umzonung bzw. Nichteinzonung von Grundstücken im Rahmen kommunaler Nutzungsplanung. Weiter ist in diesen Entscheiden nicht festgestellt worden, dass Werteinbussen von Grundstücken von bis zu einem Drittel entschädigungslos hinzunehmen seien, sondern dass Bauverbote oder Baueinschränkungen, die nicht mehr als einen Drittel der Grundstücksfläche beträfen, noch in den Rahmen von hinzunehmenden öffentlich-rechtlichen Eigentumsbeschränkungen fielen (vgl. auch BGE 93 I 338 E. 7 S. 342 ff. mit Hinweisen). Da auch eine bauverbotsbelastete Fläche noch einen Restwert aufweist, ist die Gesamtentwertung der Grundstücke in diesen Fällen geringer als ein Drittel. Im Übrigen ist insbesondere in BGE 116 Ib 11 eingehend erläutert worden, weshalb die Unterdrückung der nachbarlichen Abwehrrechte gegenüber übermässigen, von einem öffentlichen Werk ausgehenden Lärmimmissionen den Bestimmungen über die formelle Enteignung und den in der Rechtsprechung aufgestellten speziellen Regeln folgt, und kann hier auf jene Erwägungen verwiesen werden. Art. 16 EntG schreibt aber, gleich wie Art. 26 Abs. 2 BV , im Falle der formellen Enteignung volle Entschädigung vor. Die Voraussetzung des schweren Schadens darf deshalb keine allzu hohe Hürde bilden und lässt sich nur insoweit rechtfertigen, als der Grundsatz zum Tragen kommt, dass ein Entschädigungsanspruch nicht für jeden beliebigen hoheitlichen Eingriff und damit auch nicht für jede beliebige Beeinträchtigung durch den öffentlichen Verkehr entstehen kann.</w:t>
      </w:r>
    </w:p>
    <w:p>
      <w:r>
        <w:rPr>
          <w:b/>
        </w:rPr>
        <w:t>E. 9</w:t>
      </w:r>
    </w:p>
    <w:p>
      <w:r>
        <w:t>Die Enteigner verlangen, dass bei der Bestimmung der Minderwertsentschädigung die Vorteile, die der Flughafen Zürich für die in seinem Einflussbereich liegenden Nachbargrundstücke mit sich gebracht habe, angerechnet würden. Der Flughafen habe durch seinen Betrieb und die dadurch bewirkte Wertschöpfung nicht nur das Entwicklungspotenzial der Stadt Opfikon-Glattbrugg gefördert, sondern auch eine allgemeine Wertsteigerung der Liegenschaften herbeigeführt. Dieser werkbedingte Vorteil, der am Stichtag 20 % des Wertes der Liegenschaften ausgemacht habe, sei mindestens so anzurechnen, dass vom heranzuziehenden Verkehrswert 20 % abgezogen und für die Minderwertsbestimmung von 80 % des Verkehrswertes der Liegenschaften ohne Fluglärm ausgegangen werde. Gemäss Art. 20 Abs. 3 EntG haben die durch das Unternehmen des Enteigners entstehenden Werterhöhungen oder Wertverminderungen bei der Ermittlung des Verkehrswertes ausser Betracht zu fallen. Die Verkehrswertbestimmung hat so zu erfolgen, wie wenn es das Werk des Enteigners nicht gäbe. Dieser Grundsatz findet vorab bei Totalenteignungen sowie bei Teilenteignungen Anwendung, bei denen ein Teil der Grundstücksfläche abzutreten ist (räumliche Teilenteignung) und der abzutretende Teil nach den gleichen Regeln entschädigt wird wie eine ganze Parzelle (zu den Arten von Teilenteignung vgl. BGE 103 Ib 91 E. 3 S. 97). Bei Teilenteignungen infolge übermässiger Lärmimmissionen wie der hier vorliegenden hat indes wie gesagt (E. 9) die Minderwertsentschädigung dem Differenzbetrag zu entsprechen, der sich bei Gegenüberstellung der Verkehrswerte vor und nach der Lärmbelastung ergibt. Allfällige werkbedingte Vorteile verbleiben dem Grundstück aber auch nach der Lärmbelastung. Da die (nicht mit der Enteignung in Zusammenhang stehenden) werterhöhenden oder wertvermindernden Auswirkungen des Werks bei der Schadensermittlung völlig wegzudenken sind, wären somit bei der Gegenüberstellung der Verkehrswerte vor und nach der Immissionsbelastung die werkbedingten Vorteile von beiden Werten abzuziehen. Auf solche - beiderseitige - Abzüge kann verzichtet werden. Insofern ist die Bemerkung in BGE 130 II 394 E. 12.3.3 S. 423 über die Vorteilsanrechnung zu relativieren. Gegen diese Überlegungen kann auch nicht eingewendet werden, dass die dem Grundeigentümer verbleibenden werkbedingten Vorteile nach Art. 22 Abs. 1 EntG angerechnet bzw. von der Entschädigung abgezogen werden müssten. Diese Bestimmung schreibt bei Teilenteignung nur die Anrechnung von "besonderen Vorteilen" ("avantages particuliers", "speciali vantaggi") vor, die dem "verbleibenden Teil" durch das Unternehmen erwachsen. Als Sondervorteil in diesem Sinne fällt nur jener Nutzen in Betracht, der (allein) dem teilenteigneten Grundstück entsteht, nicht dagegen ein allgemeiner Vorteil, der - wie bei einer generellen Wertsteigerung des Bodens - der ganzen Nachbarschaft und damit auch den Nichtenteigneten zugute kommt (HEINZ HESS/HEINRICH WEIBEL, Das Enteignungsrecht des Bundes, Bd. I N. 4 zu Art. 22; WERNER DUBACH, Die Berücksichtigung der besseren Verwendungsmöglichkeit und der werkbedingten Vor- und Nachteile bei der Festsetzung der Enteignungsentschädigung nach Bundesrecht, ZBl 79/1978 S. 6; s.a. BGE 131 II 458 E. 3.3 und E. 6).</w:t>
      </w:r>
    </w:p>
    <w:p>
      <w:r>
        <w:rPr>
          <w:b/>
        </w:rPr>
        <w:t>E. 10</w:t>
      </w:r>
    </w:p>
    <w:p>
      <w:r>
        <w:t>Weiter bringen die Enteigner vor, dass sich die Höhe der Enteignungsentschädigung unter anderem nach dem Mass der Lärmbelästigung bestimme und in diesem Zusammenhang die bereits eingetretene sowie die künftige Lärmentlastung, die dank der technologischen Entwicklung möglich sei, berücksichtigt werden müsse. Die Fluglärmbelastung habe in der Umgebung des Flughafens Zürich seit 1987 stetig und nachweislich abgenommen. In der Gegend der Pilotliegenschaften sei der Lärmpegel während der Tagesstunden seit dem Stichtag, dem 1. Januar 1997, dank leiseren Flugzeugen um rund 5 dB(A) gesunken. Bis zum Jahr 2020 könnten gemäss einem Bericht des Advisory Council for Aeronautics Research in Europe (Strategic Research Agenda, Volume 2 vom Oktober 2002) aufgrund weiterer Fortschritte im Flugzeugbau zusätzliche Reduktionen von 10 dB(A) erwartet werden. Dieser künftigen Lärmentlastung sei zwingend mit einem standardisierten Abzug von 20 % der Minderwertsentschädigung Rechnung zu tragen. Die Ausführungen der Schätzungskommission, wonach die Lärmbelastung erfahrungsgemäss eher zu- als abnehme, die künftige technologische Entwicklung ungewiss sei und auch nicht dem Flughafenhalter zugute kommen dürfte, gingen an den Tatsachen und an der Rechtslage vorbei. Der Beschwerdeführer anerkennt, dass der Dauerschallpegel des Fluglärms während der Tagesstunden seit 2001 zurückgegangen ist. Dieser Rückgang sei allerdings nur temporär, bleibe doch die Piste 16 gemäss dem "Vorläufigen Betriebsreglement" eine der Hauptstart-Pisten. Zudem könne keineswegs davon ausgegangen werden, dass dank Verbesserungen der Triebwerkstechnologien in der überblickbaren Zukunft weitere Lärmreduktionen einträten. Vielmehr führe die Optimierung der Flugzeuge auf möglichst wenig Treibstoffverbrauch sogar zu höherem Lärm. Hinzu komme, dass seit der Einführung der sog. Südanflüge im Oktober 2003 die Einwohner von Opfikon-Glattbrugg nicht nur während des Tages sondern auch in den Tagesrand- und Nachtstunden Lärmeinwirkungen ausgesetzt seien.</w:t>
      </w:r>
    </w:p>
    <w:p>
      <w:r>
        <w:rPr>
          <w:b/>
        </w:rPr>
        <w:t>E. 10.1</w:t>
      </w:r>
    </w:p>
    <w:p>
      <w:r>
        <w:t>Nach Art. 19bis Abs. 1 EntG ist für die Frage, welche rechtliche und welche tatsächliche Situation der Bewertung des enteigneten Grundstücks zugrunde zu legen sei, auf das Datum der Einigungsverhandlung abzustellen. Diese Regelung ist indessen, wie im angefochtenen Entscheid zu Recht festgestellt wird, auf Verfahren mit öffentlicher Planauflage und persönlicher Anzeige zugeschnitten, in denen die Entschädigungsforderungen für eine Enteignung gleichzeitig anzumelden sind und damit auch die Einigungsverhandlungen zur gleichen Zeit durchgeführt werden können. Findet dagegen, wie häufig beim nachträglichen Auftreten übermässiger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Schätzungsstichtag ist in diesen Fällen nach der bundesgerichtlichen Rechtsprechung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 BGE 121 II 350 E. 6c/d S. 356). Die Schätzungskommission hat in Anwendung dieser Rechtsprechung den dies aestimandi auf den 1. Januar 1997 festgesetzt. Die Enteigner erklären sich mit dieser Festlegung ausdrücklich einverstanden, fordern aber wie gesagt gleichzeitig, dass bei der Schadensbemessung die inzwischen eingetretene und insbesondere die ihrer Meinung nach voraussehbare künftige Lärmsituation berücksichtigt werde. Damit verlangen sie jedoch im Grunde genommen - etwas widersprüchlich - eine Verschiebung des Schätzungszeitpunktes.</w:t>
      </w:r>
    </w:p>
    <w:p>
      <w:r>
        <w:rPr>
          <w:b/>
        </w:rPr>
        <w:t>E. 10.2</w:t>
      </w:r>
    </w:p>
    <w:p>
      <w:r>
        <w:t>Das Bundesgericht hat sich in seiner Entschädigungspraxis mit der Frage möglicher künftiger Zu- oder Abnahme von übermässigen Immissionen noch kaum befassen müssen. In der Regel ist davon ausgegangen worden, dass bei der Ermittlung des massgebenden Lärmpegels und der entsprechenden Entschädigungsbemessung auf den am Stichtag herrschenden Lärm abzustellen sei und sich dieser in absehbarer Zeit nicht wesentlich ändern werde. In BGE 110 Ib 340 ist allerdings erwogen worden, bei der Lärmermittlung statt auf den tatsächlichen Verkehr auf den "Normverkehr" abzustellen, der sich nach der Leistungsfähigkeit einer (National-)Strasse richtet. Sei vorauszusehen, dass die Verkehrsbelastung einer bestehenden Strasse stark ansteigen werde, empfehle es sich im Enteignungsverfahren, bei der Schadensfestsetzung den Beeinträchtigungen aus dem "Normverkehr" ebenfalls Rechnung zu tragen. Auf diese Weise werde die nachbarliche Auseinandersetzung endgültig erledigt und der Enteignete mit der Zahlung der Entschädigung abschliessend verpflichtet, die übermässigen Immissionen zu dulden. Zudem könne berücksichtigt werden, dass der Immobilienmarkt auf voraussehbare künftige Entwicklungen häufig sofort reagiere (E. 5 S. 351 f.). Demgegenüber besteht keine bundesgerichtliche Rechtsprechung zur möglichen oder voraussehbaren Abnahme von Immissionen aus dem Betrieb eines Unternehmens in einem zukünftigen, unbestimmten Zeitpunkt (in BGE 123 II 560 war diese Frage nicht zu prüfen). Zu beurteilen waren bisher lediglich Entschädigungen für zeitlich begrenzte Beeinträchtigungen während der Bauzeit (vgl. BGE 113 Ia 353 ; 117 Ib 15 ; 132 II 428 ). Im Übrigen ist dem Bundesgericht nicht bekannt, dass in einem der Fälle, in denen Entschädigungen für Nationalstrassenlärm zugesprochen wurden und später in Anwendung der Umweltschutzgesetzgebung Lärmschutzwände erstellt worden sind, die Entschädigung vom Enteigner ganz oder teilweise zurückgefordert worden wäre.</w:t>
      </w:r>
    </w:p>
    <w:p>
      <w:r>
        <w:rPr>
          <w:b/>
        </w:rPr>
        <w:t>E. 10.3</w:t>
      </w:r>
    </w:p>
    <w:p>
      <w:r>
        <w:t>Als einer der enteignungsrechtlichen Grundsätze darf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So dürfen Inkonvenienzentschädigungen nur für Nachteile zugesprochen werden, die sich nach dem gewöhnlichen Lauf der Dinge als Folge der Enteignung voraussehen lassen ( Art. 19 lit. c EntG ). Weiter darf die Möglichkeit einer besseren Verwendung ( Art. 20 Abs. 1 EntG ) nur berücksichtigt werden, wenn sie in rechtlicher und tatsächlicher Hinsicht am Stichtag bereits bestanden hat oder, ohne die Enteignung, in nächster Zukunft eingetreten wäre; bloss theoretische Möglichkeiten oder vage Aussichten auf eine künftige günstigere Verwendung genügen nicht (vgl. etwa BGE 112 Ib 531 E. 3 S. 533; 113 Ib 39 E. 3 S. 43 ; 129 470 E. 6.1 S. 477 f.). Demnach sind nach dem Stichtag eintretende Änderungen der tatsächlichen Situation, die sich werterhöhend oder -vermindernd auswirken können, bei der Entschädigungsbemessung nur insoweit zu berücksichtigen, als sie sich im Schätzungszeitpunkt im Verkehrswert des von der Enteignung betroffenen Objektes schon niedergeschlagen haben oder mit hinreichender Sicherheit in nächster Zukunft niederschlagen werden.</w:t>
      </w:r>
    </w:p>
    <w:p>
      <w:r>
        <w:rPr>
          <w:b/>
        </w:rPr>
        <w:t>E. 10.4</w:t>
      </w:r>
    </w:p>
    <w:p>
      <w:r>
        <w:t>Es ist unbestritten, dass die Zahl der Abflüge seit dem Jahr 2000 - teils wegen des Rückgangs des Flugverkehrs, teils infolge der Verlegung von Starts auf die Piste 28 - abgenommen hat. Die Beschwerdeführer machen wie gesagt geltend, dieser Rückgang sei nur vorübergehend, befinde sich doch der Flugverkehr erneut in vollem Wachstum und bleibe die Piste 16 gemäss dem "Vorläufigen Betriebsreglement" eine der Haupt-Startpisten. Die Enteigner widersprechen dem nicht und haben in ihren Eingaben an die Schätzungskommission auch eingeräumt, dass das Verkehrsaufkommen möglicherweise wieder zunehmen könnte. Sie begründen ihr Begehren um den Abzug für künftige Lärmentlastung vielmehr mit dem technologischen Fortschritt im Flugzeugbau, der bis zum Jahr 2020 nochmals zu einer deutlichen Reduktion des Flugzeuglärms führen werde. Diese Prognose bezieht sich somit nicht auf die nächste Zukunft, sondern auf einen Zeithorizont von mehr als 20 Jahren ab dem dies aestimandi. Die prognostizierte Lärmentlastung von 10 dB(A) wird zudem in dem von den Enteignern erwähnten Bericht als blosse Zielvorstellung angegeben. In der Fachliteratur wird zwar bestätigt, dass die Entwicklung neuer Triebwerke im Gange und die Reduktion des Fluglärms theoretisch möglich sei. Praktisch lägen aber wesentliche Änderungen in weiter Ferne. Die Flugzeugindustrie werde möglichst lange an den Triebwerken der heutigen Generation festhalten, die erprobt seien und für welche eine ausgebaute Logistik bestehe. Ein Wechsel werde erst stattfinden, wenn wirtschaftliche Vorteile dafür sprächen oder schärfere Umweltbestimmungen ihn erzwängen. Zudem könnten die Fortschritte der Neuentwicklungen nicht mehr so gross sein wie jene, die seinerzeit bei der Einführung der Mantelstromtriebwerke erzielt worden seien (ROBERT HOFMANN, Lärm und Lärmbekämpfung in der Schweiz, 5. Aufl. 2003 S. 14-5). Auch der Bundesrat geht in seinem Bericht über die Luftfahrtpolitik der Schweiz 2004 davon aus, dass langfristig wieder mit einem Wachstum im Luftverkehr zu rechnen sei und dass der technologische Fortschritt nur bei einem geringen Luftverkehrswachstum ausreichen werde, um die mit dem Wachstum verbundene Mehrbelastung an Lärm- und Schadstoffemissionen zu kompensieren (Bericht vom 10. Dezember 2004, BBl 2005 S. 1781 ff., Ziff. 3.1.4.1 S. 1815). Somit ist festzuhalten, dass die von den Enteignern angerufene technologische Entwicklung im Flugzeugbau keine Tatsache darstellt, die - vom Zeitpunkt des dies aestimandi aus gesehen - in nächster Zukunft mit hinreichender Sicherheit zu einer wesentlichen Lärmentlastung führen wird und daher bei der Entschädigungsbemessung zu beachten wäre. Dem Begehren um Vornahme eines entsprechenden standardisierten Abzugs von 20 % der Minderwertsentschädigung kann nicht entsprochen werden.</w:t>
      </w:r>
    </w:p>
    <w:p>
      <w:r>
        <w:rPr>
          <w:b/>
        </w:rPr>
        <w:t>E. 11.1</w:t>
      </w:r>
    </w:p>
    <w:p>
      <w:r>
        <w:t>Die Baulandparzelle des Beschwerdeführers liegt gemäss dem Zonenplan der Stadt Opfikon vom 24. September 1995 wie auch gemäss dem heutigen Zonenplan vom 6. März 2006 in der zweigeschossigen Wohnzone W2L mit lockerer Überbauung (Ausnützungsziffer 30 %). In dieser Wohnzone sind Wohnbauten sowie auf höchstens 20 % der Gebäudegrundflächen nicht störende Gewerbe zugelassen (Art. 14 bzw. Art. 1 und Art. 16 der Bau- und Zonenordnung der Stadt Opfikon vom 24. September 1995 bzw. vom 7. Juli 2003/18. Februar 2004). Im fraglichen Gebiet Zibert werden wie erwähnt auch heute noch die für die ES II geltenden Immissionsgrenzwerte überschritten. Baubewilligungen für neue Gebäude dürfen jedoch nach Art. 22 Abs. 2 des Bundesgesetzes über den Umweltschutz vom 7. Oktober 1983 (USG; SR 814.01) in der Regel nur noch erteilt werden, wenn die Immissionsgrenzwerte eingehalten sind. Werden die Immissionsgrenzwerte überschritten, so können Baubewilligungen für Neubauten, die dem längeren Aufenthalt von Personen dienen, gemäss Art. 22 Abs. 2 USG nur noch gewährt werden, wenn die Räume zweckmässig angeordnet und die allenfalls notwendigen zusätzlichen Schallschutzmassnahmen getroffen werden. Die Lärmschutz-Verordnung führt hierzu präzisierend aus, dass bei Überschreitung der Immissionsgrenzwerte Baubewilligungen nur noch erteilt werden dürfen, wenn an der Errichtung des Gebäudes ein überwiegendes Interesse besteht und die kantonale Behörde zustimmt ( Art. 31 Abs. 2 LSV ). Im Übrigen hätten die Grundeigentümer die Kosten der Schallschutzmassnahmen zu tragen ( Art. 31 Abs. 3 LSV ). Gemäss der Praxis der Baudirektion des Kantons Zürich wird die Schliessung von einzelnen Baulücken generell als überwiegendes Interesse im Sinne von Art. 31 Abs. 2 LSV eingestuft (vgl. Kreisschreiben der Baudirektion des Kantons Zürich über die "Raumplanung in der Flughafenregion - Anpassung der Praxis bezüglich Planungsverfahren und Baubewilligungen bei Grenzwertüberschreitungen durch Fluglärm" vom 28. Februar 2006). Da es sich bei der Parzelle Kat.-Nr. 7561, wie sich aus den Akten ergibt, um eine der letzten Baulücken im fraglichen Siedlungsgebiet handelt, darf mit der Schätzungskommission davon ausgegangen werden, dass der Boden trotz des Fluglärms Bauland bleibt und zonengemäss überbaut werden kann.</w:t>
      </w:r>
    </w:p>
    <w:p>
      <w:r>
        <w:rPr>
          <w:b/>
        </w:rPr>
        <w:t>E. 11.2</w:t>
      </w:r>
    </w:p>
    <w:p>
      <w:r>
        <w:t>Nicht zu folgen ist der Schätzungskommission dagegen insoweit, als sie den für die Parzelle des Beschwerdeführers ermittelten fluglärmbedingten Minderwert von 17 % für nicht abgeltbar gehalten hat, weil diese Werteinbusse gemessen am künftigen Gesamtwert des baulich ausgenutzten Grundstücks kein schwerer Schaden sei. Wie bereits dargelegt (E. 10.1) ist bei der Bewertung des enteigneten Grundstücks und der Bemessung des enteignungsbedingten Minderwerts auf die rechtlichen und tatsächlichen Gegebenheiten am massgeblichen Schätzungsstichtag abzustellen. Am 1. Januar 1997 war das Grundstück des Beschwerdeführers - wie auch heute noch - unüberbaut und wies Baulandqualität auf. Das Bauland hat gemäss den Erwägungen der Schätzungskommission durch den Lärm eine Werteinbusse erlitten, die zu Recht als enteignungsrechtlich erheblich bezeichnet worden ist. Dieser Minderwert ist von den Enteignern zu vergüten, unabhängig davon, ob die Baulandparzelle verkauft oder vom heutigen Grundeigentümer selbst überbaut werden wird. Es ist denn auch nicht so, dass der im Landwertverlust bestehende Schaden bei späterer Überbauung des Bodens gemindert oder gar behoben würde. Vielmehr wird auch die künftige Baute, die nach der Zonenordnung überwiegend dem Wohnen zu dienen hat, infolge des Fluglärms einerseits verteuert und andererseits entwertet: Zum einen werden die vorgeschriebenen baulichen Schallschutzmassnahmen getroffen werden müssen, was die Baukosten erhöht, zum anderen wird der Wohngenuss dennoch nicht der volle sein und insbesondere der Aufenthalt im Garten durch den Lärm gestört. Diesen künftigen Schaden wird der Grundeigentümer selbst übernehmen müssen. Es erscheint daher als wenig sachgerecht, dem Grundeigentümer eine Enteignungsentschädigung für den auf dem Landwert erlittenen Verlust mit Hinweis auf den Wert einer späteren - ebenfalls mit Einbussen verbundenen - Überbauung verwehren zu wollen.</w:t>
      </w:r>
    </w:p>
    <w:p>
      <w:r>
        <w:rPr>
          <w:b/>
        </w:rPr>
        <w:t>E. 11.3</w:t>
      </w:r>
    </w:p>
    <w:p>
      <w:r>
        <w:t>Der Beschwerdeführer erklärt sich mit dem von der Schätzungskommission ermittelten Minderwert seines Landes von 17 % einverstanden und hat sein Entschädigungsbegehren im bundesgerichtlichen Verfahren entsprechend herabgesetzt. Da das Bundesgericht im Verfahren der Verwaltungsgerichtsbeschwerde an die Begehren der Parteien gebunden ist, erübrigt sich die Prüfung, ob sich bei Anwendung einer anderen als der gewählten Schätzungsmethode ein höherer Minderwert ergäbe. Die Enteigner wenden gegen den Minderwertssatz an sich nichts ein. Sie machen aber geltend, der von der Schätzungskommission bestimmte Verkehrswert des Baulandes von Fr. 820.--/m2 sei zu hoch, sei doch laut Angaben des statistischen Amtes des Kantons Zürich im Zeitpunkt der erfolgten Schätzung von einem Quadratmeterpreis für die Gemeinde Opfikon von rund Fr. 600.-- auszugehen. Die Listen des statistischen Amtes des Kantons Zürich über die Zahl der Verkäufe und die für unbebautes, erschlossenes Wohnbauland erzielten Preise in den einzelnen Zürcher Gemeinden ergeben jedoch ein anderes Bild (vgl. www.statistik.zh.ch/bodenpreise): Nach den Erhebungen des Amtes haben in der Gemeinde Opfikon im Jahre 1997 13 Verkäufe stattgefunden und ist ein Durchschnittspreis von Fr. 803.--/m2 und ein Median (Wert, der von der Hälfte der Verkäufe unter- bzw. überschritten wird) von Fr. 800.--/m2 erreicht worden. Im Jahr 1998 beläuft sich der Durchschnittswert für fünf Verkäufe auf Fr. 936.--/m2 und der Medianwert auf Fr. 818.--/m2, im Jahr 1999 Fr. 744.--/m2 bzw. Fr. 624.--/m2 für zehn Verkäufe. In den Jahren 1996 und 2000 fanden praktisch keine Verkäufe statt und werden keine Zahlen ausgewiesen. Das Vorbringen der Enteigner, wonach das Preisniveau in Opfikon am dies aestimandi erheblich niedriger gewesen sei, als die Schätzungskommission angenommen hat, findet in den genannten Zahlen keinen Rückhalt. Wohl ist nicht bekannt, welche Lage die verkauften Grundstücke aufgewiesen haben, welche Ausnützungsmöglichkeiten sie geboten haben und wie stark sie vom Fluglärm betroffen waren. Andererseits kann festgestellt werden, dass die Baulandparzelle des Beschwerdeführers zwar keine hohe Ausnützung zulässt, sich aber - abgesehen vom Fluglärm - zweifellos in einer der besten Wohnlagen Opfikons befindet. Angesichts dessen, dass der Verkehrswert von Fr. 820.--/m2 für Bauland ohne Fluglärmbelastung festgelegt worden ist und im vorliegenden Fall nur ein Bruchteil dieses Wertes abgegolten werden muss, besteht kein Anlass zu weiteren Abklärungen über die Preisverhältnisse im fraglichen Gebiet.</w:t>
      </w:r>
    </w:p>
    <w:p>
      <w:r>
        <w:rPr>
          <w:b/>
        </w:rPr>
        <w:t>E. 11.4</w:t>
      </w:r>
    </w:p>
    <w:p>
      <w:r>
        <w:t>Dem Beschwerdeführer ist somit eine Minderwertsentschädigung in Höhe von 17 % des Verkehrswertes seiner Baulandparzelle (918 m² à Fr. 820.--, insgesamt Fr. 752'760.--), d.h. von rund Fr. 128'000.-- zuzuerkennen. Die Entschädigung ist, wie verlangt und wie im BGE 134 II 49 erläutert, als Kapitalzahlung zu leisten. Dagegen rechtfertigt sich hier eine Verzinsung der Entschädigung nicht. Wohl ist nach Art. 76 Abs. 5 des Bundesgesetzes vom 20. Juni 1930 über die Enteignung (EntG; SR 711) die endgültige Entschädigung ab vorzeitiger Inbesitznahme oder vorzeitiger Ausübung des zu enteignenden Rechts zu verzinsen. Einzuräumen ist ebenfalls, dass die Verzinsungspflicht nach bundesgerichtlicher Rechtsprechung in der Regel auch dann entsteht, wenn beim Auftreten übermässiger Immissionen die nachbarlichen Abwehrrechte unterdrückt und vom Enteigner faktisch in Besitz genommen werden ( BGE 106 Ib 241 E. 3 S. 245). Der nach vorzeitiger Besitzergreifung geschuldete Zins ist jedoch im Gegensatz zum Zins, der nach Ablauf von zwanzig Tagen nach rechtskräftiger Festsetzung der Entschädigung zu bezahlen ist (vgl. Art. 88 Abs. 1 EntG ), kein Verzugszins. Er wird auch nicht geschuldet, weil das Eigentum am Enteignungsobjekt - wie in Art. 19bis Abs. 2-4 EntG vorgesehen - vorzeitig auf den Enteigner übergegangen und die Entschädigung noch nicht vollständig geleistet worden ist. Die Verzinsung gemäss Art. 76 Abs. 5 EntG dient vielmehr dazu, dem Enteigneten den Schaden zu ersetzen, den dieser dadurch erleidet, dass er das enteignete Grundstück nicht mehr nutzen kann, als Eigentümer aber weiterhin gewisse Lasten trägt ( BGE 100 Ib 418 E. 1b; 111 Ib 97 E. 2d S. 100). Kann der Eigentümer aber sein Grundstück trotz der Beanspruchung durch den Enteigner weiterhin im bisherigen Rahmen verwenden, so entsteht ihm kein Nutzungsverlust, der vom Enteigner durch Zinszahlung zu vergüten wäre (Urteil 1E.11/2003 vom 22. April 2004; vgl. auch BGE 109 Ib 268 E. 3a S. 274). Dementsprechend ist auch hier keine Verzinsung vorzusehen, hat doch der Fluglärm weder die bisherige landwirtschaftliche Nutzung der Parzelle beeinträchtigt, noch deren bessere Verwendung - Verkauf oder Überbauung - verhindert.</w:t>
      </w:r>
    </w:p>
    <w:p>
      <w:r>
        <w:rPr>
          <w:b/>
        </w:rPr>
        <w:t>E. 12</w:t>
      </w:r>
    </w:p>
    <w:p>
      <w:r>
        <w:t>Der Beschwerdeführer ficht schliesslich auch die von der Schätzungskommission getroffene Kosten- und Entschädigungsregelung an und stellt Antrag auf angemessene Erhöhung der ihm zugesprochenen Parteientschädigung von Fr. 4'000.--. Bei der Überprüfung der für das enteignungsrechtliche Entschädigungsverfahren festgesetzten Parteientschädigung übt das Bundesgericht jedoch nach ständiger Praxis Zurückhaltung, weil die Schätzungskommission oder deren Präsident besser in der Lage ist, die Bemühungen und Leistungen des Anwaltes zu beurteilen und den örtlichen Gebräuchen Rechnung zu tragen. Das Gericht ändert deshalb den zugesprochenen Betrag nur dann, wenn dieser als offensichtlich ungenügend oder unverhältnismässig hoch erscheint ( BGE 129 II 106 E. 5 S. 112 mit Hinweisen). Im angefochtenen Entscheid wird eingeräumt, dass die Führung des Verfahrens mit erheblichem Aufwand verbunden gewesen sei. Allerdings habe bis zum Entscheid der Schätzungskommission über die Verjährung vom 27. Juli 2004 der gleiche Anwalt sämtliche Enteigneten in Opfikon-Glattbrugg vertreten, welche eine Entschädigung für die Lärmbelastung durch die Abflüge ab Piste 16 verlangten. Dadurch sei der Aufwand im Einzelfall beträchtlich vermindert worden. Mit Rücksicht auf die Vielzahl der Fälle und angesichts des Umstandes, dass die kantonalen Anwaltstarife nicht anwendbar seien, rechtfertige es sich, in jedem Fall unabhängig von der Höhe der gestellten Begehren eine Pauschalentschädigung von Fr. 4'000.-- zuzuerkennen. Dieser Betrag erscheint nicht als geradezu offensichtlich ungenügend. Die Beschwerde des Enteigneten ist insofern abzuweisen.</w:t>
      </w:r>
    </w:p>
    <w:p>
      <w:r>
        <w:rPr>
          <w:b/>
        </w:rPr>
        <w:t>E. 13</w:t>
      </w:r>
    </w:p>
    <w:p>
      <w:r>
        <w:t>Die Verwaltungsgerichtsbeschwerde ist nach dem Gesagten teilweise gutzuheissen und dem Beschwerdeführer in Abänderung des angefochtenen Entscheides eine fluglärmbedingte Minderwertsentschädigung von Fr. 128'000.-- zuzuerkennen. Im Übrigen ist die Verwaltungsgerichtsbeschwerde abzuweisen. Die Kosten des bundesgerichtlichen Verfahrens sind der Regel von Art. 116 Abs. 1 EntG entsprechend den Enteignern aufzuerlegen. Diese sind zudem zu verpflichten, dem Enteigneten für das bundesgerichtliche Verfahren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