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1E.25/2007 vom 30. April 2008</w:t>
      </w:r>
    </w:p>
    <w:p>
      <w:r>
        <w:t>Bundesgericht, 2008-04-30, DE</w:t>
      </w:r>
    </w:p>
    <w:p>
      <w:r>
        <w:rPr>
          <w:b/>
        </w:rPr>
        <w:t xml:space="preserve">Quelle: </w:t>
      </w:r>
      <w:r>
        <w:t>https://mcp.opencaselaw.ch/entscheid/bger_1E.25_2007</w:t>
      </w:r>
    </w:p>
    <w:p>
      <w:r>
        <w:t>FR: TF 1E.25/2007 du 30 avril 2008</w:t>
      </w:r>
    </w:p>
    <w:p>
      <w:r>
        <w:t>IT: TF 1E.25/2007 del 30 aprile 2008</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 BGE 134 II 49 ).</w:t>
      </w:r>
    </w:p>
    <w:p>
      <w:r>
        <w:rPr>
          <w:b/>
        </w:rPr>
        <w:t>E. 3</w:t>
      </w:r>
    </w:p>
    <w:p>
      <w:r>
        <w:t>Die Beschwerdeführerin hat den formellen Beweisantrag gestellt, dass ein Experte der EMPA beauftragt werde, die durch FLULA2 (Fluglärmsimulationsprogramm) für den alten Dorfkern Opfikon ermittelte Lärmbelastung nochmals zu überprüfen. Dieser Antrag ist im Laufe des bundesgerichtlichen Verfahrens zurückgezogen worden. Auch die Vornahme weiterer Instruktionsmassnahmen, wie sie von beiden Seiten verlangt worden sind, erweist sich gemäss den folgenden Erwägungen als nicht notwendig.</w:t>
      </w:r>
    </w:p>
    <w:p>
      <w:r>
        <w:rPr>
          <w:b/>
        </w:rPr>
        <w:t>E. 4</w:t>
      </w:r>
    </w:p>
    <w:p>
      <w:r>
        <w:t>Wie in den übrigen Fällen ist hier zunächst umstritten, ob die Liegenschaft der Beschwerdeführerin durch direkte Überflüge betroffen werde und sich schon aus dieser Eigentumsverletzung ein Entschädigungsanspruch ergebe. Die Schätzungskommission hat einen solchen Anspruch verneint, da - wie das Bundesgericht in BGE 131 II 137 E. 3.2 S. 149 dargelegt habe - die Abflüge nicht zu den gleichen Einwirkungen wie die Landeanflüge führten. Im Weiteren werde bei der hier fraglichen Liegenschaft die kritische Höhe für einen eigentlichen Überflug klar überschritten.</w:t>
      </w:r>
    </w:p>
    <w:p>
      <w:r>
        <w:t>Die Enteigner stimmen den Ausführungen der Schätzungskommission zu und bezeichnen die Entschädigungsforderung für Überflug zudem als verjährt. Die Beschwerdeführerin bringt vor, eine Entschädigung sei schon dann geschuldet, wenn ein Grundstück nur selten oder sogar bloss einmal überflogen werde, wobei auch nahe seitliche Vorbeiflüge mit in Betracht zu ziehen seien. Sie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S. 352 ff.; 123 II 481 E. 8 S. 494; 124 II 543 E. 5d S. 557; 129 II 72 E. 2 S. 74 ff.;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w:t>
      </w:r>
    </w:p>
    <w:p>
      <w:r>
        <w:t>Der Auffassung der Beschwerdeführerin,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Beschwerdeführerin auf die zivilrechtlichen Prinzipien über die Ausübung und Abgeltung von Dienstbarkeiten geht demnach an der Sache vorbei.</w:t>
      </w:r>
    </w:p>
    <w:p>
      <w:r>
        <w:rPr>
          <w:b/>
        </w:rPr>
        <w:t>E. 4.3</w:t>
      </w:r>
    </w:p>
    <w:p>
      <w:r>
        <w:t>Die Beschwerdeführerin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Enteigner ersuchen das Bundesgericht, die kritische Flughöhe für den eigentlichen Überflug ein für allemal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von der Beschwerdeführerin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Die Beschwerdeführerin bestreitet weiterhin, dass die Aufzeichnungen genau und aussagekräftig seien. Entgegen ihrer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Das Grundstück der Beschwerdeführerin liegt, um rund 700 m von der Pistenachse verschoben, über 2 km vom Ende der Piste 16 entfernt. In diesem Bereich sind die Abflüge der nach Osten abdrehenden Flugzeuge gemäss den Aufzeichnungen der Flugspuren bereits breit gestreut. Das Grundstück der Beschwerdeführerin wird nur gelegentlich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die Beschwerdeführerin geltend macht, einzelne tiefere Abflugspuren auf Starts von schlechter steigenden Grossflugzeugen zurückzuführen sind. Dem Begehren um Zusprechung einer Entschädigung für eigentlichen Überflug kann demnach nicht stattgegeben werden. Die Prüfung der Verjährungsfrage erübrigt sich.</w:t>
      </w:r>
    </w:p>
    <w:p>
      <w:r>
        <w:rPr>
          <w:b/>
        </w:rPr>
        <w:t>E. 5</w:t>
      </w:r>
    </w:p>
    <w:p>
      <w:r>
        <w:t>Zu untersuchen bleibt, ob der Beschwerdeführerin ein Entschädigungsanspruch für die Unterdrückung ihrer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130 II 394 E. 7.1 S. 402, E. 9.2 S. 410, E. 12 S. 414, je mit Hinweisen).</w:t>
      </w:r>
    </w:p>
    <w:p>
      <w:r>
        <w:t>Die Schätzungskommission hält diese Voraussetzungen nur zum Teil für erfüllt. Im angefochtenen Entscheid wird ausgeführt, dass die Liegenschaft Dorfstrasse 31 seit 1933 im Eigentum zunächst des Vaters und danach der Mutter der heutigen Beschwerdeführerin gestanden habe und von dieser 2002 im Rahmen der Erbteilung übernommen worden sei. Damit sei die Voraussetzung der Unvorhersehbarkeit der Lärmimmissionen im Sinne der Rechtsprechung erfüllt. Nicht erfüllt sei dagegen die Voraussetzung der Spezialität der Einwirkungen, sei doch im vorliegenden Fall der massgebende Immissionsgrenzwert nur vorübergehend, das heisst während gut fünf Jahren, überschritten worden. Gemäss bundesgerichtlicher Rechtsprechung müssten bloss vorübergehende Einwirkungen entschädigungslos geduldet werden; allerdings sei nicht definiert worden, ab welcher Dauer eine Entschädigungspflicht entstehe. Der hier fragliche Zeitraum von etwas über fünf Jahren könne jedoch nach Überzeugung der Schätzungskommission nicht als dauerhaft gelten und begründe daher keinen Entschädigungsanspruch. Im Übrigen liege auch kein schwerer Schaden vor. Bei der hier umstrittenen Liegenschaft handle es sich in zweifacher Hinsicht um einen Spezialfall. Einerseits sei der Umschwung derart gross, dass eine selbständige Parzelle abgetrennt und als Bauland genutzt werden könne. Andererseits stehe das ehemalige Bauernhaus, das zwei Wohnungen aufweise, seit 1987 unter Denkmalschutz. Die beiden Wohnungen seien räumlich nicht getrennt und würden von Familienangehörigen der Beschwerdeführerin genutzt. Mietverträge seien nicht vorhanden. Umbauten, um Mehrnutzungen zu erzielen, seien unter der Schutzverfügung nur sehr beschränkt möglich. Durch die vorübergehend übermässigen Lärmimmissionen sei jedenfalls der Gesamtwert der Liegenschaft nicht erheblich beeinträchtigt worden. Die Ausnützung der Baulandreserve könne grundsätzlich jederzeit erfolgen, werde aber namentlich durch die denkmalpflegerischen und nutzungsplanerischen Rahmenbedingungen sehr stark eingeschränkt. Der Fluglärm stelle jedoch kein Hindernis dar. Demnach sei auch die Voraussetzung des Eintritts eines schweren Schadens nicht erfüllt.</w:t>
      </w:r>
    </w:p>
    <w:p>
      <w:r>
        <w:t>Die Beschwerdeführerin wendet gegen diese Überlegungen ein, dass bei der Beurteilung der Spezialität der Immissionen und damit des Entschädigungsanspruchs nicht auf die am Stichtag herrschende, sondern auf die geplante künftige Schallbelastung abzustellen sei. Selbst wenn dem nicht so wäre, sei ihr wenigstens für die temporäre übermässige Belastung eine Entschädigung geschuldet.</w:t>
      </w:r>
    </w:p>
    <w:p>
      <w:r>
        <w:rPr>
          <w:b/>
        </w:rPr>
        <w:t>E. 6</w:t>
      </w:r>
    </w:p>
    <w:p>
      <w:r>
        <w:t>Die Voraussetzung der Spezialität ist nach ständiger Praxis insbesondere dann gegeben, wenn die Lärmimmissionen eine Intensität erreichen, die das Mass des Üblichen und Zumutbaren übersteigt. Dies ist nach neuerer Rechtsprechung regelmässig anzunehmen, falls die in der eidgenössischen Umweltschutzgesetzgebung festgelegten Immissionsgrenzwerte überschritten sind (vgl. etwa BGE 130 II 394 E. 12.2 S. 415 mit Hinweisen).</w:t>
      </w:r>
    </w:p>
    <w:p>
      <w:r>
        <w:t>Es wird von der Beschwerdeführerin nicht mehr bestritten und darf als erwiesen gelten, dass die Lärmbelastung im fraglichen Gebiet ab 1999 abgenommen hat und im Jahre 2002 unter den Immissionsgrenzwert von 65 dB(A) gefallen ist, der im Anhang 5 zur Lärmschutz-Verordnung vom 15. Dezember 1986 (LSV; SR 814.41) für die ES III während des Tages (06.00 bis 22.00 Uhr) festgelegt wird. Die Beschwerdeführerin bringt jedoch wie gesagt vor, dass nicht auf die effektive Schallbelastung, sondern auf die Planungen der Flughafenhalterin, nämlich auf die im Umweltverträglichkeitsbericht zum "Vorläufigen Betriebsreglement" wiedergegebenen Lärmbelastungen abzustellen sei. Nach diesen Karten werde in Zukunft in weiten Teilen von Opfikon der Immissionsgrenzwert für die ES III überschritten. Die Enteigner weisen darauf hin, dass die Lärmkurven-Karten auf Prognose-Werten beruhten und das Eintreten dieser Belastungen noch keineswegs sicher sei.</w:t>
      </w:r>
    </w:p>
    <w:p>
      <w:r>
        <w:rPr>
          <w:b/>
        </w:rPr>
        <w:t>E. 6.1</w:t>
      </w:r>
    </w:p>
    <w:p>
      <w:r>
        <w:t>Die von der Beschwerdeführerin zu den Akten gegebenen Lärmbelastungs-Karten des Umweltverträglichkeitsberichts zum "Vorläufigen Betriebsreglement" vermögen angesichts des kleinen Massstabes (1:150'000) keinen genauen Aufschluss über die erwartete künftige Lärmbelastung im Gebiet um den alten Ortskern von Opfikon zu geben. Insofern erscheint die Behauptung, die Flughafenhalterin rechne selbst mit erneuten Lärmbelastungen über 65 dB(A), als nicht belegt. Allerdings bestünde für die Flughafenhalterin durchaus die Möglichkeit, das Enteignungsverfahren auf nachbarliche Abwehrrechte gegenüber künftigen stärkeren Lärmimmissionen auszudehnen, die infolge betrieblicher Änderungen aller Voraussicht nach eintreten werden (vgl. sinngemäss Art. 4 lit. a des Bundesgesetzes über die Enteignung [EntG; SR 711] ). Ein solches Vorgehen böte den Vorteil, die nachbarrechtliche Auseinandersetzung endgültig zu erledigen und die Enteigneten mit der Zahlung der Entschädigung abschliessend zu verpflichten, übermässige Einwirkungen zu dulden (vgl. BGE 110 Ib 340 E. 5 S. 351; 134 II 49 E. 13.2 S. 71 f.). Andererseits ist weder der Enteigner noch der Enteignungsrichter gehalten, bei der Ermittlung des für die Entschädigung massgebenden Lärmpegels einer künftigen Zu- oder Abnahme übermässiger Immissionen Rechnung zu tragen, deren Eintritt nicht mit Sicherheit oder grösster Wahrscheinlichkeit feststeht ( BGE 134 II 49 E. 13.3 und 13.4 S. 72 f.). Nun ist das vorliegende Enteignungsverfahren im Anschluss an die Einführung der sog. 4. Welle (von Abflügen ab Piste 16) im Herbst 1996 angehoben (vgl. BGE 130 II 394 E. 12.3.1 S. 420 f.) und das Betriebsreglement für den Flughafen Zürich seither mehrmals provisorisch geändert worden. Wie sich der künftige Betrieb abspielen wird, steht angesichts des immer noch nicht abgeschlossenen Sachplanverfahrens (Sachplan für Infrastruktur der Luftfahrt SIL), wie die Enteigner zu Recht geltend machen, noch keineswegs fest. Es kann daher im vorliegenden Verfahren nicht mit hinreichender Sicherheit davon ausgegangen werden, dass die Lärmbelastung im fraglichen Gebiet den Immissionsgrenzwert der ES III in Zukunft erneut und andauernd überschreiten werde.</w:t>
      </w:r>
    </w:p>
    <w:p>
      <w:r>
        <w:rPr>
          <w:b/>
        </w:rPr>
        <w:t>E. 6.2</w:t>
      </w:r>
    </w:p>
    <w:p>
      <w:r>
        <w:t>Demzufolge ist bei der Ermittlung der für den Entschädigungsanspruch massgebenden Lärmbelastung auch im vorliegenden Fall grundsätzlich von der Situation im Schätzungszeitpunkt auszugehen und sind nur Tatsachen zu berücksichtigen, die in diesem Zeitpunkt bereits gegeben oder voraussehbar waren bzw. in naher Zukunft eingetreten sind ( BGE 134 II 49 E. 13.3 S. 72). Wie bereits dargelegt, hat die Lärmbelastung relativ kurze Zeit nach dem Stichtag abgenommen und ist nach rund fünf Jahren unter den für die ES III massgeblichen Immissionsgrenzwert gefallen. Es handelt sich somit bei der Lärmabnahme um eine Tatsache, die sich aus der Sicht des Schätzungszeitpunktes in naher Zukunft - noch während des Schätzungsverfahrens - ergeben hat. Dieser Tatsache darf und muss bei der Beurteilung des Entschädigungsanspruchs Rechnung getragen werden. Es ist demnach festzustellen, dass im vorliegenden Fall die Voraussetzung der Spezialität der Lärmeinwirkungen nur vorübergehend, während rund fünf Jahren, erfüllt war.</w:t>
      </w:r>
    </w:p>
    <w:p>
      <w:r>
        <w:t>Soweit die Beschwerdeführerin übrigens geltend macht, der alte Dorfkern von Opfikon müsste eigentlich der ES II zugeordnet werden, ist darauf hinzuweisen, dass nach Art. 9 der Bau und Zonenordnung der Stadt Opfikon vom 24. September 1995 in der Kernzone Läden, Gaststätten, Wohnungen, landwirtschaftliche Betriebe und mässig störendes Gewerbe zugelassen sind und für solche Quartiere gemäss Art. 43 Abs. 1 LSV die ES III gilt.</w:t>
      </w:r>
    </w:p>
    <w:p>
      <w:r>
        <w:rPr>
          <w:b/>
        </w:rPr>
        <w:t>E. 7</w:t>
      </w:r>
    </w:p>
    <w:p>
      <w:r>
        <w:t>Das Bundesgericht hat sich mit der Frage, welche Entschädigungsgrundsätze bei vorübergehenden Beeinträchtigungen durch den Bau oder Betrieb öffentlicher Werke zu gelten haben, schon verschiedentlich auseinandergesetzt. Die meisten dieser Fälle betreffen Störungen, die von Bauarbeiten herrühren. Seltener sind die Entscheide über vorübergehende Beeinträchtigungen durch den Werkbetrieb.</w:t>
      </w:r>
    </w:p>
    <w:p>
      <w:r>
        <w:rPr>
          <w:b/>
        </w:rPr>
        <w:t>E. 7.1</w:t>
      </w:r>
    </w:p>
    <w:p>
      <w:r>
        <w:t>Nach ständiger Praxis haben die Nachbarn öffentlicher Werke vorübergehende Störungen, die sich aus Bauarbeiten ergeben, in der Regel entschädigungslos hinzunehmen. Ersatz ist nur zu leisten, wenn die Einwirkungen ihrer Art, Stärke und Dauer nach aussergewöhnlich sind und zu einer beträchtlichen Schädigung der Nachbarn führen ( BGE 93 I 295 mit Hinweisen; 113 Ia 353 E. 3 S. 357 mit Hinweisen; 117 Ib 15 E. 2 S. 16 ff.; 132 II 427 E. 3 S. 436). Dagegen gelten die Voraussetzungen der Unvorhersehbarkeit und der Spezialität der Einwirkungen, die für die Abgeltung von Immissionen aus dem Betrieb öffentlicher Werke verlangt werden (vgl. oben E. 5), für die Beeinträchtigungen durch Baustellen nicht ( BGE 117 Ib 15 E. 2 S. 16 ff.; 132 II 427 E. 3 S. 435).</w:t>
      </w:r>
    </w:p>
    <w:p>
      <w:r>
        <w:rPr>
          <w:b/>
        </w:rPr>
        <w:t>E. 7.2</w:t>
      </w:r>
    </w:p>
    <w:p>
      <w:r>
        <w:t>Im Urteil E.8/1981 vom 16. Juli 1984 ging es um die Entschädigungsforderung für vorübergehend übermässigen Lärm einer Nationalstrasse, die nachträglich mit einer Lärmschutzwand ausgestattet wurde (vgl. BGE 123 II 560 E. 4b/aa S. 571). Das Bundesgericht wies auf die erwähnte Rechtsprechung über Bauarbeiten hin und erwog, dass grundsätzlich das Gleiche gelten müsse, wenn sich die vorübergehenden Beeinträchtigungen aus dem normalen Betrieb eines öffentlichen Werks ergäben: Sei die Frist bis zur Ergreifung der Schutzmassnahmen relativ kurz, könne den Nachbarn zugemutet werden, die vorübergehende Störung entschädigungslos zu dulden. Dauerten die Beeinträchtigungen dagegen länger an und seien sie übermässig, so müssten für die vorübergehende Unterdrückung der nachbarlichen Abwehrrechte die gleichen Entschädigungsregeln angewandt werden wie bei der definitiven Enteignung. Der Eigentümer einer Strasse oder einer Bahn werde demnach für die bis zum Bau von Schutzvorrichtungen vorübergehend auftretenden Immissionen entschädigungspflichtig, wenn diese während längerer Zeit andauerten, für den Nachbarn nicht voraussehbar gewesen seien, ihn in spezieller Weise träfen und einen schweren Schaden verursachten.</w:t>
      </w:r>
    </w:p>
    <w:p>
      <w:r>
        <w:t>Die Frage, ob eine Einbusse von 10 % des jährlichen Mietertrags während höchstens zwei bis drei Jahren genüge, um im Hinblick auf den Gesamtwert der Liegenschaft einen schweren Schaden anzunehmen, ist im Entscheid vom 16. Juli 1984 offen gelassen worden, da auch dieser Schaden nicht nachgewiesen wurde.</w:t>
      </w:r>
    </w:p>
    <w:p>
      <w:r>
        <w:rPr>
          <w:b/>
        </w:rPr>
        <w:t>E. 7.3</w:t>
      </w:r>
    </w:p>
    <w:p>
      <w:r>
        <w:t>In BGE 123 II 560 E. 4b/aa S. 570 f. hat das Bundesgericht angesichts der eingeführten umweltschutzrechtlichen Lärmbekämpfungs- und Sanierungsvorschriften dargelegt, dass die Nachbarn öffentlicher Anlagen Lärmeinwirkungen über dem Immissionsgrenzwerten während den vom Bundesrat festgelegten Sanierungsfristen zu dulden hätten. Der Betreiber einer öffentlichen Anlage - im konkreten Fall einer Nationalstrasse - könne daher vor Ablauf dieser Frist grundsätzlich auch nicht zu einer Enteignungsentschädigung verpflichtet werden. Seit Erlass der Umweltschutzgesetzgebung müsse sich das für die Entschädigungspflicht massgebende Kriterium der Dauer der Einwirkungen nach den Sanierungsvorschriften im Umweltschutzgesetz und in der Lärmschutz-Verordnung richten. Solange die Sanierungsfrist noch laufe, könne im allgemeinen nicht gesagt werden, die Einwirkungen seien im enteignungsrechtlich relevanten Sinne ihrer Dauer nach aussergewöhnlich.</w:t>
      </w:r>
    </w:p>
    <w:p>
      <w:r>
        <w:t>Allerdings ist das Bundesgericht bei diesen Erwägungen davon ausgegangen, dass die Frist zur lärmschutzrechtlichen Sanierung der Nationalstrassen im Jahre 2002 auslaufe. Mit allfälligen entschädigungsrechtlichen Folgen von Fristverlängerungen hat es sich nicht befasst. Dagegen ist in BGE 130 II 394 E. 10 S. 412 f. präzisiert worden, dass ein enteignungsrechtlicher Entschädigungsanspruch unter Umständen auch während einer noch laufenden umweltschutzrechtlichen Sanierungsfrist entstehen könne. Die bevorstehende Sanierung einer Verkehrsanlage vermöge das Entstehen eines solchen Anspruchs nur zu hemmen, wenn feststehe oder höchst wahrscheinlich sei, dass durch Massnahmen an der Quelle übermässige Immissionen vollständig beseitigt werden könnten und damit eine dauernde Unterdrückung der nachbarlichen Abwehrrechte vermieden werden könne. Sei dagegen klar, dass im laufenden oder noch durchzuführenden Sanierungsverfahren Erleichterungen gewährt und passive Schallschutzmassnahmen angeordnet werden müssen, werde der enteignungsrechtliche Anspruch nicht verdrängt. Die Zusprechung einer enteignungsrechtlichen Entschädigung falle insoweit in Betracht, als die lärmbetroffenen Liegenschaften auch nach der (umweltschutzrechtlichen) Lärmisolierung der Bauten lärmbedingt entwertet bleiben.</w:t>
      </w:r>
    </w:p>
    <w:p>
      <w:r>
        <w:rPr>
          <w:b/>
        </w:rPr>
        <w:t>E. 7.4</w:t>
      </w:r>
    </w:p>
    <w:p>
      <w:r>
        <w:t>Im hier umstrittenen Fall ist die Tatsache, dass die übermässigen Einwirkungen nur vorübergehend aufgetreten sind, nicht auf bauliche Schutzmassnahmen, sondern auf Änderungen bzw. Schwankungen des Flugverkehrs zurückzuführen (das umweltschutzrechtliche Sanierungsverfahren wurde im Zusammenhang mit dem Ausbau des Flughafens Zürich eingeleitet und ist teils schon abgeschlossen; vgl. BGE 126 II 522 E. 50 S. 597; 130 II 394 E. 8.3 S. 409 f.). Aus der bisherigen Praxis lässt sich jedoch auch für Streitigkeiten wie der vorliegenden ableiten, dass den Nachbarn öffentlicher Werke in der Regel zugemutet werden darf, vorübergehende übermässige Einwirkungen während längerer Zeit entschädigungslos hinzunehmen. Wie lange die Unterdrückung der nachbarlichen Abwehrrechte dauern muss, um abgeltbar zu werden, kann nicht in genereller Weise bestimmt werden. Ob und wann ein Entschädigungsanspruch entsteht, hängt - wie in der Rechtsprechung zu den Bauarbeiten ausgeführt worden ist - nicht nur von der Dauer, sondern auch von der Art und Stärke der Beeinträchtigung wie auch vom Ausmass des bleibenden Schadens ab. Es bleibt daher zu prüfen, ob die vorübergehende Immissionsbelastung die Nutzung der Liegenschaft des Beschwerdeführers schwer beeinträchtigt und eine erhebliche Vermögenseinbusse verursacht hat.</w:t>
      </w:r>
    </w:p>
    <w:p>
      <w:r>
        <w:rPr>
          <w:b/>
        </w:rPr>
        <w:t>E. 8</w:t>
      </w:r>
    </w:p>
    <w:p>
      <w:r>
        <w:t>Die Beschwerdeführerin hat weder im Verfahren vor der Schätzungskommission noch im vorliegenden bundesgerichtlichen Verfahren nähere Angaben darüber gemacht, welcher Schaden ihr konkret durch die fünfjährige übermässige Lärmbelastung ihrer Liegenschaft entstanden sei. Es ist auch nie behauptet worden, dass durch die vorübergehende Beeinträchtigung bessere Nutzungen des Grundstücks behindert oder Verkaufsabsichten durchkreuzt worden wären. Ist aber eine Vermögenseinbusse in keiner Weise belegt, so ist die Entschädigungsforderung der Beschwerdeführerin in Bestätigung des Entscheides der Schätzungskommission als unbegründet zu bezeichnen.</w:t>
      </w:r>
    </w:p>
    <w:p>
      <w:r>
        <w:rPr>
          <w:b/>
        </w:rPr>
        <w:t>E. 9</w:t>
      </w:r>
    </w:p>
    <w:p>
      <w:r>
        <w:t>Die Beschwerdeführerin ficht schliesslich auch die von der Schätzungskommission getroffene Kosten- und Entschädigungsregelung an und stellt Antrag auf angemessene Erhöhung der ihr zugesprochenen Parteientschädigung von Fr. 4'000.--. Bei der Überprüfung der für das enteignungsrechtliche Entschädigungsverfahren festgesetzten Parteientschädigung übt das Bundesgericht jedoch nach ständiger Praxis Zurückhaltung, weil die Schätzungskommission oder deren Präsident besser in der Lage ist, die Bemühungen und Leistungen des Anwaltes zu beurteilen und den örtlichen Gebräuchen Rechnung zu tragen. Das Gericht ändert deshalb den zugesprochenen Betrag nur dann, wenn dieser als offensichtlich ungenügend oder unverhältnismässig hoch erscheint ( BGE 129 II 106 E. 5 S. 112 mit Hinweisen).</w:t>
      </w:r>
    </w:p>
    <w:p>
      <w:r>
        <w:t>Im angefochtenen Entscheid wird eingeräumt, dass die Führung des Verfahrens mit erheblichem Aufwand verbunden gewesen sei. Allerdings habe bis zum Entscheid der Schätzungskommission über die Verjährung vom 27. Juli 2004 der gleiche Anwalt sämtliche Enteigneten in Opfikon-Glattbrugg vertreten, welche eine Entschädigung für die Lärmbelastung durch die Abflüge ab Piste 16 verlangten. Dadurch sei der Aufwand im Einzelfall beträchtlich vermindert worden. Mit Rücksicht auf die Vielzahl der Fälle und angesichts des Umstandes, dass die kantonalen Anwaltstarife nicht anwendbar seien, rechtfertige es sich, in jedem Fall unabhängig von der Höhe der gestellten Begehren eine Pauschalentschädigung von Fr. 4'000.-- zuzuerkennen. Dieser Betrag erscheint angesichts der Besonderheit des vorliegenden Falles und der weiteren Pilotverfahren zwar als eher niedrig, aber nicht als offensichtlich ungenügend. Die Beschwerde ist auch insofern unbegründet.</w:t>
      </w:r>
    </w:p>
    <w:p>
      <w:r>
        <w:rPr>
          <w:b/>
        </w:rPr>
        <w:t>E. 10</w:t>
      </w:r>
    </w:p>
    <w:p>
      <w:r>
        <w:t>Die Verwaltungsgerichtsbeschwerde ist somit in allen Punkten abzuweisen.</w:t>
      </w:r>
    </w:p>
    <w:p>
      <w:r>
        <w:t>Die Kosten des bundesgerichtlichen Verfahrens sind der Regel von Art. 116 Abs. 1 EntG entsprechend den Enteignern aufzuerlegen. Diese sind zudem zu verpflichten, dem Enteigneten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