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1E.13/2002 vom 2. Dezember 2002</w:t>
      </w:r>
    </w:p>
    <w:p>
      <w:r>
        <w:t>Bundesgericht, 2002-12-02, FR</w:t>
      </w:r>
    </w:p>
    <w:p>
      <w:r>
        <w:rPr>
          <w:b/>
        </w:rPr>
        <w:t xml:space="preserve">Quelle: </w:t>
      </w:r>
      <w:r>
        <w:t>https://mcp.opencaselaw.ch/entscheid/bger_1E.13_2002</w:t>
      </w:r>
    </w:p>
    <w:p>
      <w:r>
        <w:t>FR: TF 1E.13/2002 du 2 décembre 2002</w:t>
      </w:r>
    </w:p>
    <w:p>
      <w:r>
        <w:t>IT: TF 1E.13/2002 del 2 dicembre 2002</w:t>
      </w:r>
    </w:p>
    <w:p>
      <w:pPr>
        <w:pStyle w:val="Heading2"/>
      </w:pPr>
      <w:r>
        <w:t>Regeste</w:t>
      </w:r>
    </w:p>
    <w:p>
      <w:r>
        <w:t>Expropriation</w:t>
      </w:r>
    </w:p>
    <w:p>
      <w:pPr>
        <w:pStyle w:val="Heading2"/>
      </w:pPr>
      <w:r>
        <w:t>Erwägungen</w:t>
      </w:r>
    </w:p>
    <w:p>
      <w:r>
        <w:rPr>
          <w:b/>
        </w:rPr>
        <w:t>E. 1</w:t>
      </w:r>
    </w:p>
    <w:p>
      <w:r>
        <w:t>Le recours de droit administratif est recevable contre une décision prise par une commission fédérale d'estimation ( art. 77 al. 1 LEx , art. 115 al. 1 OJ ). En vertu de l' art. 78 al. 1 LEx , l'exproprié, partie principale à la procédure, a qualité pour recourir. En septembre 1992, les auteurs de la demande étaient E.V.________ et P.________; le premier était copropriétaire de la parcelle n° 1601 et propriétaire de la parcelle n° 1604, tandis que le second était copropriétaire de la parcelle n° 1601. M.V.________ et C.V.________ ont ensuite succédé à E.V.________, décédé, en tant que copropriétaires de ces parcelles. Les trois copropriétaires actuels doivent ainsi être considérés comme les expropriés et ils ont, en tant que tels, qualité pour recourir. S'agissant de A.V.________, usufruitière, cette question peut demeurer indécise. Il y a donc lieu d'entrer en matière.</w:t>
      </w:r>
    </w:p>
    <w:p>
      <w:r>
        <w:rPr>
          <w:b/>
        </w:rPr>
        <w:t>E. 2</w:t>
      </w:r>
    </w:p>
    <w:p>
      <w:r>
        <w:t>Il ressort clairement de la décision attaquée que la Commission fédérale a statué sur les conclusions des propriétaires de la parcelle n° 1601; la décision contient en effet des indications complètes au sujet de ce bien-fonds. La situation est en revanche moins claire en ce qui concerne la parcelle n° 1604, à laquelle il n'est que brièvement (dans la partie "faits") ou implicitement fait référence. On pourrait donc se demander si, s'agissant de cette seconde parcelle, la décision attaquée a mis fin à la procédure d'estimation. Cette question peut toutefois demeurer indécise, vu l'issue de la procédure de recours.</w:t>
      </w:r>
    </w:p>
    <w:p>
      <w:r>
        <w:rPr>
          <w:b/>
        </w:rPr>
        <w:t>E. 3</w:t>
      </w:r>
    </w:p>
    <w:p>
      <w:r>
        <w:t>Les recourants prétendent que, le 3 septembre 1992, le délai de prescription n'était pas encore échu. Selon eux, il faudrait retenir la date du 3 septembre 1987 comme dies a quo. D'après la jurisprudence du Tribunal fédéral, l'expropriant ne saurait opposer la prescription aux propriétaires voisins qui ont annoncé leurs prétentions dans les cinq ans suivant la publication, le 2 septembre 1987, de la décision d'approbation du plan des zones de bruit de l'aéroport de Genève; en revanche la prescription est en principe acquise quand les prétentions ont été produites une fois échu ce délai quinquennal ( ATF 124 II 543 consid. 5c/cc p. 555; arrêt 1E.6/1999 du 24 décembre 1999, non publié, dans la cause J. c. Aéroport International de Genève, consid. 3c/cc; arrêt 1E.1/2002 du 10 octobre 2002 dans la cause Etat de Genève c. S., destiné à la publication, consid. 2.9). Ce délai correspond au délai prévu à l'art. 44 al. 3 de la loi fédérale sur l'aviation (LA; RS 748.0), dans lequel ceux qui se plaignent de restrictions de la propriété foncière par un plan des zones de bruit (cf. art. 42 ss LA ) doivent agir s'ils prétendent à une indemnité pour expropriation matérielle ( ATF 124 II 543 consid. 3c/cc p. 555). Le texte légal, clair, prévoit que "l'intéressé doit faire valoir ses prétentions dans les cinq années qui suivent la publication du plan de zone": l' art. 44 al. 3 LA n'a donc pas, comme le proposent les recourants, à être interprété sur la base du droit cantonal car c'est bien le jour de la publication, et non pas le lendemain de celui-ci, qui est déterminant. S'agissant de l'échéance, il convient d'appliquer par analogie, en droit public fédéral de l'expropriation, la règle de l' art. 77 al. 1 ch. 3 CO : un délai fixé par années est échu le jour qui, dans la dernière année, correspond par son quantième au dies a quo (cf. ATF 125 V 37 consid. 4a p. 40 - cet arrêt mentionne en outre, au consid. 4b, la réglementation de l'art. 4 al. 2 de la Convention européenne sur la computation des délais [RS 0.221.122.3], qui aboutit au même résultat). En l'occurrence, le délai quinquennal était donc bel et bien échu le 3 septembre 1992, alors qu'il ne l'était pas la veille.</w:t>
      </w:r>
    </w:p>
    <w:p>
      <w:r>
        <w:rPr>
          <w:b/>
        </w:rPr>
        <w:t>E. 4</w:t>
      </w:r>
    </w:p>
    <w:p>
      <w:r>
        <w:t>Les recourants reprochent à l'expropriant de n'avoir pas apporté la "preuve stricte" du fait que la demande datée du 2 septembre 1992 aurait été postée le 3 septembre 1992. De jurisprudence constante, le sceau de la poste indiquant la date de la remise à l'office de poste vaut en principe comme preuve de cette date, également contre l'expéditeur; c'est pourquoi si l'expéditeur fait valoir qu'il a déposé la lettre la veille, il lui appartient de le prouver ( ATF 92 II 215 ; 82 III 101 ; cf. également ATF 98 Ia 247 consid. 2 p. 249; Pierre Moor, Droit administratif, vol II, 2e éd., Berne 2002 p. 268). L'expéditeur a ainsi le droit à la contre-preuve; en d'autres termes, il a la faculté d'établir l'existence de faits susceptibles d'infirmer le bien-fondé des allégations formant l'objet de la preuve principale (cf. ATF 126 III 315 consid. 4a p. 317, ad art. 8 CC ). En l'espèce, la Commission fédérale a admis que l'expropriant se prévale, comme preuve principale, de la date figurant sur l'estampille postale (3 septembre 1992) et elle a retenu que les recourants n'étaient pas parvenus à apporter la preuve (ou contre-preuve) que la demande datée du 2 septembre 1992 avait été postée le jour même. Par cette argumentation, la Commission fédérale n'a pas violé les règles du droit fédéral sur la répartition du fardeau de la preuve (cf. art. 8 CC par analogie; cf. également ATF 128 II 231 consid. 2.4.2.3 in fine p. 238).</w:t>
      </w:r>
    </w:p>
    <w:p>
      <w:r>
        <w:rPr>
          <w:b/>
        </w:rPr>
        <w:t>E. 5</w:t>
      </w:r>
    </w:p>
    <w:p>
      <w:r>
        <w:t>Les recourants critiquent la décision de l'Etat de Genève d'invoquer le caractère tardif de l'annonce de leurs prétentions; selon eux, il serait abusif et contraire à la bonne foi d'exciper de la prescription huit ans après le début de la procédure.</w:t>
      </w:r>
    </w:p>
    <w:p>
      <w:r>
        <w:rPr>
          <w:b/>
        </w:rPr>
        <w:t>E. 5.1</w:t>
      </w:r>
    </w:p>
    <w:p>
      <w:r>
        <w:t>Tous les organes de l'Etat doivent agir conformément aux règles de la bonne foi ( art. 9 Cst. ; cf. André Grisel, Traité de droit administratif, Neuchâtel 1984, vol. I p. 389). Il en va en particulier ainsi dans les cas où une autorité a la possibilité d'invoquer la prescription à l'encontre de prétentions d'un administré (cf. Attilio R. Gadola, Verjährung und Verwirkung im öffentlichen Recht, AJP/PJA 1995 p. 56).</w:t>
      </w:r>
    </w:p>
    <w:p>
      <w:r>
        <w:rPr>
          <w:b/>
        </w:rPr>
        <w:t>E. 5.2</w:t>
      </w:r>
    </w:p>
    <w:p>
      <w:r>
        <w:t>Les recourants se réfèrent à la jurisprudence selon laquelle on peut reprocher au débiteur un abus de droit ( art. 2 al. 2 CC ) lorsqu'il se prévaut de la prescription après avoir amené astucieusement le créancier à ne pas agir en temps utile, ou encore après avoir eu un comportement incitant le créancier à renoncer à entreprendre des démarches juridiques pendant le délai de prescription ( ATF 113 II 264 consid. 2e p. 269; arrêt du TFA B 32/01 du 24 septembre 2002 destiné à la publication in ATF 128 V, consid. 4a, et les arrêts cités; cf. également ATF 124 II 543 consid. 7 p. 558). Or on ne saurait en l'espèce reprocher à l'expropriant d'avoir incité les propriétaires voisins de l'aéroport à différer leurs démarches; de même, avant le 3 septembre 1992, l'expropriant n'avait pas laissé entendre qu'il renoncerait à invoquer la prescription.</w:t>
      </w:r>
    </w:p>
    <w:p>
      <w:r>
        <w:rPr>
          <w:b/>
        </w:rPr>
        <w:t>E. 5.3</w:t>
      </w:r>
    </w:p>
    <w:p>
      <w:r>
        <w:t>L'expropriant a soulevé cette exception près de huit ans après l'échéance du délai de prescription. Il disposait pourtant, dès le 4 septembre 1992, de l'enveloppe avec l'estampille datée du 3 septembre 1992, qu'il pouvait invoquer pour prouver le dépôt tardif de la demande; il aurait du reste pu, d'emblée, signaler l'inobservation du délai quinquennal de l' art. 44 al. 3 LA . Il ne s'en est cependant prévalu que le 21 juin 2000, et encore sous une forme hypothétique. Finalement, ce n'est que le 15 août 2000 qu'il a formellement soulevé l'exception de prescription. En proposant une suspension de la cause, le 11 décembre 1992, et en laissant s'écouler un si long délai avant ce qu'il a lui-même qualifié de "premier examen du dossier" en été 2000 - sa seule autre démarche dans cette affaire avait été de proposer, six mois plus tôt, un entretien - , l'expropriant a mis les recourants dans une situation où il leur était particulièrement difficile, voire impossible, d'apporter la contre-preuve d'une remise effective de leur demande à la poste la veille de la date mentionnée sur l'estampille. Or, des explications données dans le recours de droit administratif par la veuve d'E.V.________, il ressort des indices sérieux que ce dernier avait pris les dispositions nécessaires pour remettre son envoi à la poste le 2 septembre 1992; d'après les allégations des recourants et les déclarations de l'entreprise postale, un dépôt de l'envoi au guichet de l'office de Vernier, en fin de journée le 2 septembre 1992, n'est pas totalement exclu. Pour le prouver, les recourants auraient pu requérir la production du registre de dépôt de l'office de poste; or, en raison de l'écoulement du temps, cette preuve n'est plus disponible. De même, la version d'E.V.________ ne peut plus être recueillie directement et, après son décès, il semble impossible aux recourants d'offrir d'autres preuves (récépissé, témoins éventuels). Certes, on ne peut pas reprocher à l'expropriant un abus de droit parce qu'il a excipé de la prescription huit ans après le dépôt de la demande d'indemnité. L'Etat était confronté, depuis l'été 1992 en tout cas, à un très grand nombre de demandes d'indemnités fondées sur les nuisances de l'aéroport. Ces affaires spécialement complexes n'ont pas pu être traitées rapidement. Il n'en demeure pas moins que, dans les circonstances très particulières de l'espèce, on doit considérer que la longue suspension de la procédure jusqu'à ce que la cause soit soumise au juge compétent a privé les recourants de la possibilité de prouver l'observation du délai de prescription. Dans l'incertitude quant aux circonstances exactes du dépôt de la demande, il serait dès lors contraire aux règles de la bonne foi de ne pas entrer en matière sur les prétentions des intéressés pour ce seul motif.</w:t>
      </w:r>
    </w:p>
    <w:p>
      <w:r>
        <w:rPr>
          <w:b/>
        </w:rPr>
        <w:t>E. 6</w:t>
      </w:r>
    </w:p>
    <w:p>
      <w:r>
        <w:t>Il s'ensuit que la décision attaquée, qui rejette la demande d'indemnité à cause de la prescription, doit être annulée, pour violation du droit fédéral. L'affaire doit être renvoyée à la Commission fédérale, pour nouvelle décision sur le fond ( art. 114 al. 2 OJ ). Les frais et dépens de la présente procédure de recours sont mis à la charge de l'expropriant (art. 116 al. 1, 1re phrase LEx).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