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1E.10/2007 vom 22. April 2008</w:t>
      </w:r>
    </w:p>
    <w:p>
      <w:r>
        <w:t>Bundesgericht, 2008-04-22, DE</w:t>
      </w:r>
    </w:p>
    <w:p>
      <w:r>
        <w:rPr>
          <w:b/>
        </w:rPr>
        <w:t xml:space="preserve">Quelle: </w:t>
      </w:r>
      <w:r>
        <w:t>https://mcp.opencaselaw.ch/entscheid/bger_1E.10_2007</w:t>
      </w:r>
    </w:p>
    <w:p>
      <w:r>
        <w:t>FR: TF 1E.10/2007 du 22 avril 2008</w:t>
      </w:r>
    </w:p>
    <w:p>
      <w:r>
        <w:t>IT: TF 1E.10/2007 del 22 aprile 2008</w:t>
      </w:r>
    </w:p>
    <w:p>
      <w:pPr>
        <w:pStyle w:val="Heading2"/>
      </w:pPr>
      <w:r>
        <w:t>Regeste</w:t>
      </w:r>
    </w:p>
    <w:p>
      <w:r>
        <w:t>übermässige Fluglärmimmissionen und Überflug beim Flughafen Zürich, Enteignungsentschädigung | Enteignung</w:t>
      </w:r>
    </w:p>
    <w:p>
      <w:pPr>
        <w:pStyle w:val="Heading2"/>
      </w:pPr>
      <w:r>
        <w:t>Erwägungen</w:t>
      </w:r>
    </w:p>
    <w:p>
      <w:r>
        <w:rPr>
          <w:b/>
        </w:rPr>
        <w:t>E. 1</w:t>
      </w:r>
    </w:p>
    <w:p>
      <w:r>
        <w:t>Der angefochtene Entscheid der Eidgenössischen Schätzungskommission, Kreis 10, ist im Jahr 2006 ergangen. Das Rechtsmittelverfahren bestimmt sich daher noch nach dem Bundesgesetz über die Organisation der Bundesrechtspflege (OG; vgl. Art. 132 des Bundesgesetzes über das Bundesgericht, AS 2006 S. 1205).</w:t>
      </w:r>
    </w:p>
    <w:p>
      <w:r>
        <w:rPr>
          <w:b/>
        </w:rPr>
        <w:t>E. 2</w:t>
      </w:r>
    </w:p>
    <w:p>
      <w:r>
        <w:t>Wie bereits erwähnt (Sachverhalt lit. A), sind von zahlreichen Eigentümern von Grundstücken in der Gemeinde Opfikon-Glattbrugg Entschädigungsforderungen für übermässige Fluglärm-Immissionen erhoben worden (vgl. auch BGE 130 II 394 Sachverhalt S. 398). Im Einvernehmen mit den Parteien hat daher die Schätzungskommission 18 Verfahren ausgewählt, um wegweisende Entscheide zu fällen, welche (nach altem Verfahrensrecht) allenfalls direkt dem Bundesgericht unterbreitet werden könnten. In diesen 18 Fällen geht es um Liegenschaften unterschiedlicher Natur, so um Einfamilienhäuser, Mehrfamilienhäuser, Geschäftshäuser, öffentliche Gebäude, landwirtschaftliche Bauten und unüberbauten Boden. In all den Verfahren sind aber vor Bundesgericht prinzipielle Rechtsfragen aufgeworfen worden, von denen - unabhängig von den besonderen Eigenschaften der einzelnen Grundstücke - die Anerkennung der Entschädigungspflicht überhaupt oder das Vorgehen bei der Entschädigungsfestsetzung abhängt. Das Bundesgericht hat über den Grossteil dieser Fragen im Leitentscheid vom 8. Februar 2008 befunden. Soweit die dort angestellten Überlegungen hier nur zusammengefasst wiedergegeben werden, kann auf jenes Urteil verwiesen werden (1E.15/2007, 1E.16/2007; zur Publikation bestimmt).</w:t>
      </w:r>
    </w:p>
    <w:p>
      <w:r>
        <w:rPr>
          <w:b/>
        </w:rPr>
        <w:t>E. 3</w:t>
      </w:r>
    </w:p>
    <w:p>
      <w:r>
        <w:t>Die Parteien stellen verschiedene Beweisanträge und ersuchen insbesondere um Befragung von Experten oder um Beizug zusätzlicher Fachberichte wie auch um Vornahme eines Augenscheins. Solche weiteren Instruktionsmassnahmen sind jedoch, wie sich aus dem Folgenden ergibt, nicht erforderlich.</w:t>
      </w:r>
    </w:p>
    <w:p>
      <w:r>
        <w:rPr>
          <w:b/>
        </w:rPr>
        <w:t>E. 4</w:t>
      </w:r>
    </w:p>
    <w:p>
      <w:r>
        <w:t>Wie in den übrigen Fällen ist hier zunächst umstritten, ob die Liegenschaft der Beschwerdeführerin durch direkte Überflüge betroffen werde und sich schon aus dieser Eigentumsverletzung ein Entschädigungsanspruch ergebe. Die Schätzungskommission hat einen solchen Anspruch verneint, da - wie das Bundesgericht in BGE 131 II 137 E. 3.2 dargelegt habe - die Abflüge nicht zu den gleichen Einwirkungen wie die Landeanflüge führten. Im Weiteren werde bei der hier fraglichen Liegenschaft die kritische Höhe für einen eigentlichen Überflug in der Regel klar überschritten. Die Enteigner stimmen den Ausführungen der Schätzungskommission zu und bezeichnen die Entschädigungsforderung für Überflug zudem als verjährt. Die Beschwerdeführerin bringt vor, eine Entschädigung sei schon dann geschuldet, wenn ein Grundstück nur selten oder sogar bloss einmal überflogen werde, wobei auch nahe seitliche Vorbeiflüge mit in Betracht zu ziehen seien. Sie bestreitet ausserdem, dass die von der Flughafenhalterin vorgelegten Aufzeichnungen der Flugspuren repräsentativ und zuverlässig seien.</w:t>
      </w:r>
    </w:p>
    <w:p>
      <w:r>
        <w:rPr>
          <w:b/>
        </w:rPr>
        <w:t>E. 4.1</w:t>
      </w:r>
    </w:p>
    <w:p>
      <w:r>
        <w:t>Das Bundesgericht spricht vom enteignungsrechtlich relevanten "eigentlichen Überflug" (Überflug stricto sensu), wenn die Flugzeuge derart tief unmittelbar über ein Grundstück fliegen, dass der nach Art. 667 Abs. 1 ZGB dem Grundeigentum zuzurechnende Luftraum verletzt wird (vgl. BGE 121 II 317 E. 5b S. 332; 122 II 349 E. 4; 123 II 481 E. 8 S. 494; 124 II 543 E. 5d S. 557; 129 II 72 E. 2; 131 II 137 E. 3 S. 145). Geht es somit um ein direktes Eindringen in das Grundeigentum und nicht um eine im Sinne von Art. 684 ZGB mit übermässigen Einwirkungen verbundene Nutzung eines Nachbargrundstücks, so spielen die in der Rechtsprechung für diesen Fall aufgestellten Voraussetzungen der Unvorhersehbarkeit und der Spezialität der Immissionen sowie der Schwere des Schadens keine Rolle. Ein enteignungsrechtlicher Entschädigungsanspruch für Überflug erwächst dem Grundeigentümer indes nur dann, wenn die Flugzeuge tatsächlich in die Luftsäule über seinem Grundstück eindringen und dies in einer derart geringen Höhe, dass seine schutzwürdigen Interessen an der ungestörten Nutzung seines Eigentums betroffen werden. Zudem wird in der bundesgerichtlichen Rechtsprechung eine gewisse Regelmässigkeit solchen Eindringens in den zum Grundeigentum gehörenden Luftraum verlangt ("passage régulier" vgl. BGE 122 II 349 E. 4a/cc S. 355 und 129 II 72 E. 2.2 S. 75). Nur vereinzelte Überflüge ("atteinte trop occasionnelle" vgl. BGE 131 II 137 E. 3.2.3 S. 151) lassen keinen enteignungsrechtlichen Entschädigungsanspruch entstehen.</w:t>
      </w:r>
    </w:p>
    <w:p>
      <w:r>
        <w:rPr>
          <w:b/>
        </w:rPr>
        <w:t>E. 4.2</w:t>
      </w:r>
    </w:p>
    <w:p>
      <w:r>
        <w:t>Gemäss bundesgerichtlicher Praxis kann somit nur von einem eigentlichen Überflug die Rede sein, wenn ein Flugzeug ganz oder teilweise (etwa mit einem Flügel) in die Luftsäule über dem fraglichen Grundstück eindringt. Bei seitlichen Vorbeiflügen - so beeindruckend diese auch sein mögen - wird das Grundeigentum nicht berührt und sind die Einwirkungen nur unter dem Gesichtswinkel einer Nachbarrechtsverletzung zu prüfen. Der Auffassung der Beschwerdeführerin, wonach die Häufigkeit der Ausübung einer Dienstbarkeitsberechtigung für die Entschädigungspflicht zivilrechtlich nicht massgeblich sei und eine solche auch hier schon bei einem einzigen Durchflug entstehe, ist ebenfalls nicht zu folgen. Wohl hat das Bundesgericht die Inanspruchnahme des zum Grundeigentum gehörenden Luftraums beim eigentlichen Überflug mit der Belastung durch ein Durch- oder Überflugsservitut verglichen (vgl. etwa BGE 129 II 72 E. 2.8 S. 80 "assimiler en quelque sorte"). Es ist jedoch immer klargestellt worden, dass dieser Eingriff in das Grundeigentum - da er durch ein mit dem Enteignungsrecht ausgestattetes Unternehmen erfolgt - nicht zivilrechtliche, sondern enteignungsrechtliche Folgen habe. So fallen die im ZGB dem Grundeigentümer oder dem Nachbarn zur Verfügung gestellten Abwehrrechte dahin und richtet sich auch der Entschädigungsanspruch nach den enteignungsrechtlichen und nicht nach den zivilrechtlichen Regeln. Der Hinweis der Beschwerdeführerin auf die zivilrechtlichen Prinzipien über die Ausübung und Abgeltung von Dienstbarkeiten geht demnach an der Sache vorbei.</w:t>
      </w:r>
    </w:p>
    <w:p>
      <w:r>
        <w:rPr>
          <w:b/>
        </w:rPr>
        <w:t>E. 4.3</w:t>
      </w:r>
    </w:p>
    <w:p>
      <w:r>
        <w:t>Die Beschwerdeführerin vertritt nebenbei die Auffassung, als Überflugkorridor müsse das ganze Gebiet gelten, in welchem Randwirbelschleppen aufträten und deshalb die Dachziegel verklammert worden seien. Auf dieses Vorbringen ist schon deshalb nicht einzugehen, weil Randwirbelschleppen nur bei Landeanflügen entstehen. Im Streite liegt aber im vorliegenden Fall allein die Frage, ob und welche Entschädigung für die mit den Abflügen ab Piste 16 verbundenen Beeinträchtigungen geschuldet sei.</w:t>
      </w:r>
    </w:p>
    <w:p>
      <w:r>
        <w:rPr>
          <w:b/>
        </w:rPr>
        <w:t>E. 4.4</w:t>
      </w:r>
    </w:p>
    <w:p>
      <w:r>
        <w:t>Die Enteigner ersuchen das Bundesgericht, die kritische Flughöhe für den eigentlichen Überflug ein für allemal zu bestimmen. Nach Art. 667 Abs. 1 ZGB erstreckt sich das Eigentum an Grund und Boden nach oben und unten auf den Luftraum und das Erdreich, soweit für die Ausübung des Eigentums ein Interesse besteht. Wie gross diese räumliche Ausdehnung ist, lässt sich nicht in allgemein gültiger Weise festlegen, sondern bestimmt sich von Fall zu Fall nach den konkreten Umständen und dem schutzwürdigen Interesse des Eigentümers, diesen Raum selbst zu nutzen oder zu beherrschen und das Eindringen anderer abzuwehren. Das Bundesgericht hat es daher - in der zivilrechtlichen und in der enteignungsrechtlichen Praxis - stets abgelehnt, generell zu bestimmen, auf welcher Höhe ein Flugzeug in die Interessenssphäre der Grundeigentümer und damit in das Grundeigentum selbst eindringe. Dies hange von der Nutzung und Lage der konkret betroffenen Liegenschaft, aber auch von der Art und Grösse der Flugzeuge und den entsprechenden Auswirkungen des Überflugs ab (vgl. BGE 131 II 137 E. 3.1.2 S. 146, E. 3.2.2 und 3.2.3 S. 150 f.; 129 II 72 E. 2.3 S. 76; 123 II 481 E. 8 S. 495; 122 II 349 E. 4a/cc S. 355; 104 II 86 E. 2 S. 89 f., je mit Hinweisen). Indessen lässt sich aufgrund der bereits ergangenen Entscheide die kritische Höhe des Überflugs über Wohngebieten etwas eingrenzen. Eigentliche Überflüge sind bei landenden Grossraumflugzeugen bejaht worden, welche Wohnliegenschaften in der Höhe von 125 m oder darunter überqueren (vgl. BGE 131 II 137 E. 3.1.2 S. 147 mit Hinweisen). Dagegen ist festgestellt worden, dass Überflüge solcher Maschinen in der Höhe von mindestens 400 m das Grundeigentum nicht verletzen ( BGE 123 II 481 E. 8 S. 495; 131 II 137 E. 3.2.2 S. 150 und E. 3.2.3 S. 151; s.a. BGE 123 II 481 E. 8 S. 495). Ebenfalls zu keinem Eingriff führten vereinzelte Flüge insbesondere kleinerer Maschinen in der Höhe von etwa 220 m bzw. 250 m ( BGE 131 II 137 E. 3.2.2 S. 150). Anhand dieser Kriterien lässt sich im vorliegenden Fall die Frage des Überflugs stricto sensu beantworten und besteht kein Anlass zu weiteren Abgrenzungen.</w:t>
      </w:r>
    </w:p>
    <w:p>
      <w:r>
        <w:rPr>
          <w:b/>
        </w:rPr>
        <w:t>E. 4.5</w:t>
      </w:r>
    </w:p>
    <w:p>
      <w:r>
        <w:t>Die von der Beschwerdeführerin kritisierten Aufzeichnungen der Flugspuren der Starts ab Piste 16 in der Woche vom 16. bis 22. Mai 2006 sind im bundesgerichtlichen Verfahren durch die Überflugsdaten zweier weiterer Wochen (9. bis 16. Januar 2006 und 17. bis 23. Juli 2006) ergänzt worden. Für die Darstellung der Überflugsituation wurden gemäss den Ausführungen der Enteigner die Multilaterationsdaten des Bodenradars SAMAX verwendet. Die Daten stammen von Skyguide und sind zur Auswertung direkt dem Deutschen Zentrum für Luft- und Raumfahrt (DLR) übermittelt worden. Die Beschwerdeführerin bestreitet weiterhin, dass die Aufzeichnungen genau und aussagekräftig seien. Entgegen ihrer Meinung kann jedoch auf die ermittelten Flugspuren abgestellt werden, da diese im Lichte der anwendbaren Kriterien ein genügendes Bild der Überflugsituation abgeben und gewisse Messunsicherheiten ohnehin nicht ausgemerzt werden können.</w:t>
      </w:r>
    </w:p>
    <w:p>
      <w:r>
        <w:rPr>
          <w:b/>
        </w:rPr>
        <w:t>E. 4.6</w:t>
      </w:r>
    </w:p>
    <w:p>
      <w:r>
        <w:t>Die Aufzeichnungen der Flugspuren bestätigen die Feststellung der Schätzungskommission, dass das rund 2 km vom Pistenende entfernt liegende Grundstück der Beschwerdeführerin zwar gelegentlich überflogen wird, der Grossteil der Maschinen aber westlich daran vorbeizieht. Die Mehrzahl der Flugzeuge erreicht an dieser Stelle bereits eine Höhe von 400 bis 500 m. Nur ganz vereinzelt wird eine Höhe von um die 200 m verzeichnet. Im vorliegenden Fall kann somit, wie die Schätzungskommission zu Recht erkannt hat, von eigentlichen Überflügen - d.h. wie dargelegt von regelmässigen direkten Überflügen in geringer Höhe - nicht die Rede sein. Die Prüfung der Verjährungsfrage erübrigt sich.</w:t>
      </w:r>
    </w:p>
    <w:p>
      <w:r>
        <w:rPr>
          <w:b/>
        </w:rPr>
        <w:t>E. 5</w:t>
      </w:r>
    </w:p>
    <w:p>
      <w:r>
        <w:t>Zu untersuchen bleibt, ob der Beschwerdeführerin ein Entschädigungsanspruch für die Unterdrückung ihrer nachbarlicher Abwehrrechte gegenüber Lärmeinwirkungen zustehe. Ein solcher setzt nach der Rechtsprechung voraus, dass - kumulativ - die drei Bedingungen der Unvorhersehbarkeit der Lärmimmissionen, der sog. Spezialität der Immissionen sowie der Schwere des immissionsbedingten Schadens gegeben sind (vgl. etwa BGE 123 II 481 E. 7 S. 490 ff.; 130 II 394 E. 7.1 S. 402, E. 9.2 S. 410, E. 12 S. 414, je mit Hinweisen). Die Schätzungskommission hat die Voraussetzung der Unvorhersehbarkeit der Einwirkungen verneint, weil die Beschwerdeführerin die fragliche Liegenschaft im Jahre 2003 erworben hat und der Kaufvertrag keine Klausel über eine Abtretung von Entschädigungsansprüchen der Rechtsvorgänger enthalte. Die Beschwerdeführerin bestreitet das Fehlen einer vertraglichen Regelung nicht, bringt jedoch vor, dass das Entschädigungsverfahren ja bereits hängig gewesen und sie ohne weiteres in die Rechtsstellung der früheren Grundeigentümerin und Entschädigungsberechtigten eingetreten sei.</w:t>
      </w:r>
    </w:p>
    <w:p>
      <w:r>
        <w:rPr>
          <w:b/>
        </w:rPr>
        <w:t>E. 5.1</w:t>
      </w:r>
    </w:p>
    <w:p>
      <w:r>
        <w:t>Nachbarliche Abwehrrechte bestehen nach Art. 684 Abs. 2 ZGB nur gegenüber jenen Einwirkungen, die sich nicht nach Lage und Beschaffenheit der Grundstücke oder nach Ortsgebrauch rechtfertigen lassen. Wer sich in der Nähe von Verkehrsanlagen niederlässt, hat daher den ortsüblichen Verkehrslärm hinzunehmen und kann weder zivilrechtliche Klage erheben noch enteignungsrechtliche Entschädigung verlangen. Dies gilt auch für den Käufer, der das Grundstück von einem Eigentümer, für den die Immissionen nicht vorhersehbar waren, nach dem für die Vorhersehbarkeit massgebenden Zeitpunkt erwirbt. Der Käufer ist in der Lage, dem Risiko künftiger Beeinträchtigungen oder dem bereits bestehenden Lärm bei seiner Offerte Rechnung zu tragen. Der Erwerber befindet sich somit in einer anderen Situation als sein Rechtsvorgänger und darf daher auch unterschiedlich behandelt werden (vgl. BGE 110 II 43 E. 4 in fine S. 50; 111 Ib 233 E. 2a S. 235).</w:t>
      </w:r>
    </w:p>
    <w:p>
      <w:r>
        <w:rPr>
          <w:b/>
        </w:rPr>
        <w:t>E. 5.2</w:t>
      </w:r>
    </w:p>
    <w:p>
      <w:r>
        <w:t>Das Bundesgericht hat in BGE 130 II 394 E. 12.1 S. 415 ausdrücklich bestätigt, dass die für die (Un-)Vorhersehbarkeit der Fluglärm-Immissionen massgebende Schwelle, die in der Rechtsprechung auf den 1. Januar 1961 gelegt worden ist, auch für die durch den Abflugverkehr betroffenen Grundeigentümer in Opfikon-Glattbrugg gilt. Hat ein Anwohner sein Grundstück erst nach diesem Zeitpunkt anders als durch Erbgang erworben, gelten die Einwirkungen als vorhersehbar und kann kein Entschädigungsanspruch entstehen (vgl. BGE 131 II 137 E. 2.1 S. 142 mit zahlreichen Hinweisen). Ebenso wenig ist Entschädigung für ein Gebäude zu leisten, das erst nach diesem Datum erstellt worden ist (vgl. BGE 110 Ib 43 E. 4 S. 50; 111 Ib 233 E. 2a; nicht publ. Entscheid E.22/1992 vom 24. Juni 1996 E. 3b, während in BGE 121 II 317 E. 6c/aa die Frage offen gelassen worden ist).</w:t>
      </w:r>
    </w:p>
    <w:p>
      <w:r>
        <w:rPr>
          <w:b/>
        </w:rPr>
        <w:t>E. 5.3</w:t>
      </w:r>
    </w:p>
    <w:p>
      <w:r>
        <w:t>Die Beschwerdeführerin hat die umstrittene Liegenschaft am 1. Juli 2003 gekauft, also zu einem Zeitpunkt, in dem die übermässigen Immissionen nicht nur voraussehbar, sondern bereits eingetreten waren. Die Voraussetzung der Unvorhersehbarkeit der Lärmeinwirkungen ist daher, wie die Schätzungskommission zu Recht festgestellt hat, für die Beschwerdeführerin nicht erfüllt. Daran ändert nichts, dass im Zeitpunkt des Handwechsels das enteignungsrechtliche Verfahren schon hängig war. Die Gründe, die dazu geführt haben, nur unvorhersehbare Einwirkungen als abgeltbar zu betrachten, gelten unabhängig davon, ob ein Entschädigungsverfahren schon laufe oder nicht. Eine vertragliche Übertragung allfälliger Entschädigungsansprüche auf die Beschwerdeführerin ist, soweit überhaupt möglich, nicht erfolgt. Im Übrigen hat die Beschwerdeführerin eine bereits fluglärmbedingt entwertete Liegenschaft erstanden und offensichtlich auch einen entsprechend niedrigen Kaufpreis bezahlt. Sie macht denn auch selbst nicht geltend, der allfällige Entschädigungsanspruch habe sich auf den Kaufpreis ausgewirkt. Wäre nicht schon die Voraussetzung der Unvorhersehbarkeit zu verneinen, müsste die Entschädigungsforderung daher wohl an der Bedingung des schweren Schadens scheitern. Die Verwaltungsgerichtsbeschwerde erweist sich im Hauptpunkt als unbegründet.</w:t>
      </w:r>
    </w:p>
    <w:p>
      <w:r>
        <w:rPr>
          <w:b/>
        </w:rPr>
        <w:t>E. 6</w:t>
      </w:r>
    </w:p>
    <w:p>
      <w:r>
        <w:t>Die Beschwerdeführerin ficht auch die Prozesskostenregelung der Schätzungskommission an und verlangt, dass ihr für das erstinstanzliche Verfahren eine Parteientschädigung zuerkannt werde. Nach Art. 115 Abs. 1 des Bundesgesetzes über die Enteignung (EntG; SR 711) hat der Enteigner für die notwendigen aussergerichtlichen Kosten des Enteigneten im Einsprache-, im Einigungs- und im Schätzungsverfahren eine angemessene Entschädigung zu bezahlen. Werden die Begehren des Enteigneten ganz oder zum grösseren Teil abgewiesen, so kann gemäss Art. 115 Abs. 2 EntG von der Zusprechung einer Parteientschädigung ganz oder teilweise abgesehen werden. Vor dieser gesetzlichen Regelung hält der getroffene Kosten- und Entschädigungsentscheid an sich stand. Die Schätzungskommission hat aber in den weiteren Fällen, in denen die Entschädigungsbegehren abgewiesen worden sind, jeweils Parteientschädigung zuerkannt, und den Verzicht auf Zusprechung einer solchen im vorliegenden Fall auch nicht damit begründet, dass die gestellten Begehren abzuweisen seien. Vielmehr wird im angefochtenen Entscheid ausgeführt, dass das Verfahren zwar mit erheblichem Aufwand verbunden gewesen sei, doch hätte das Entschädigungsbegehren nach dem vorbehaltlosen Verkauf der Liegenschaft zurückgezogen werden können; daher rechtfertige sich die Zusprechung einer Parteientschädigung in diesem Einzelfall nicht. Dass die Aussichten auf Erfolg des Entschädigungsbegehrens durch den Verkauf der Liegenschaft geschmälert wurden, was den Rückzug der Forderung hätte nahelegen können, ändert jedoch nichts daran, dass sich die Führung des Verfahrens bis zum Zeitpunkt des Verkaufes in guten Treuen verantworten liess. Es rechtfertigt sich deshalb, die Aufwendungen für die Interessenwahrung bis zu diesem Zeitpunkt durch eine reduzierte Parteientschädigung abzugelten.</w:t>
      </w:r>
    </w:p>
    <w:p>
      <w:r>
        <w:rPr>
          <w:b/>
        </w:rPr>
        <w:t>E. 7</w:t>
      </w:r>
    </w:p>
    <w:p>
      <w:r>
        <w:t>Die Verwaltungsgerichtsbeschwerde ist somit teilweise gutzuheissen und der Beschwerdeführerin für das Verfahren vor der Schätzungskommission eine reduzierte Parteientschädigung zuzuerkennen. Im Übrigen ist die Beschwerde abzuweisen. Die Kosten des bundesgerichtlichen Verfahrens sind der Regel von Art. 116 Abs. 1 EntG entsprechend den Enteignern aufzuerlegen. Diese sind zudem zu verpflichten, der Beschwerdeführerin für das bundesgerichtliche Verfahren eine angemessene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