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1D_8/2019 vom 27. Januar 2020</w:t>
      </w:r>
    </w:p>
    <w:p>
      <w:r>
        <w:t>Bundesgericht, 2020-01-27, FR</w:t>
      </w:r>
    </w:p>
    <w:p>
      <w:r>
        <w:rPr>
          <w:b/>
        </w:rPr>
        <w:t xml:space="preserve">Quelle: </w:t>
      </w:r>
      <w:r>
        <w:t>https://mcp.opencaselaw.ch/entscheid/bger_1D_8_2019</w:t>
      </w:r>
    </w:p>
    <w:p>
      <w:r>
        <w:t>FR: TF 1D_8/2019 du 27 janvier 2020</w:t>
      </w:r>
    </w:p>
    <w:p>
      <w:r>
        <w:t>IT: TF 1D_8/2019 del 27 gennaio 2020</w:t>
      </w:r>
    </w:p>
    <w:p>
      <w:pPr>
        <w:pStyle w:val="Heading2"/>
      </w:pPr>
      <w:r>
        <w:t>Erwägungen</w:t>
      </w:r>
    </w:p>
    <w:p>
      <w:r>
        <w:rPr>
          <w:b/>
        </w:rPr>
        <w:t>E. 1</w:t>
      </w:r>
    </w:p>
    <w:p>
      <w:r>
        <w:t>Le recours en matière de droit public ( art. 82 LTF ) est irrecevable contre les décisions relatives à la naturalisation ordinaire ( art. 83 let. b LTF ). Le recours constitutionnel subsidiaire est par conséquent ouvert ( art. 113 LTF ).</w:t>
      </w:r>
    </w:p>
    <w:p>
      <w:r>
        <w:rPr>
          <w:b/>
        </w:rPr>
        <w:t>E. 1.1</w:t>
      </w:r>
    </w:p>
    <w:p>
      <w:r>
        <w:t>L'entrée en vigueur, au 1</w:t>
      </w:r>
    </w:p>
    <w:p>
      <w:r>
        <w:t>er janvier 2018, de la nouvelle loi sur la nationalité suisse du 20 juin 2014 (LN; RS 141.0) a entraîné l'abrogation de la loi fédérale du 29 septembre 1952 sur l'acquisition et la perte de la nationalité suisse (aLN), conformément à l' art. 49 LN (en relation avec le chiffre I de son annexe). En vertu de la réglementation transitoire prévue par l' art. 50 LN , l'acquisition et la perte de la nationalité suisse sont régies par le droit en vigueur au moment où le fait déterminant s'est produit. Dans la présente cause, la demande de naturalisation de l'intéressé a été déposée le 20 décembre 2017 sous l'empire de l'ancien droit, de sorte que l'aLN s'applique.</w:t>
      </w:r>
    </w:p>
    <w:p>
      <w:r>
        <w:rPr>
          <w:b/>
        </w:rPr>
        <w:t>E. 1.2</w:t>
      </w:r>
    </w:p>
    <w:p>
      <w:r>
        <w:t>A qualité pour former un tel recours celui qui a pris part à la procédure devant l'autorité précédente ( art. 115 let. a LTF ) et a un intérêt juridique à l'annulation ou à la modification de la décision attaquée ( art. 115 let. b LTF ). Au regard du devoir de motiver introduit le 1er janvier 2009 par l'art. 15b aLN, l'art. 14 aLN procure à un requérant à la naturalisation une position juridique définie de manière suffisamment claire, laquelle lui permet d'invoquer dans le cadre du recours constitutionnel subsidiaire le principe de l'interdiction de l'arbitraire ( art. 9 Cst. ; ATF 138 I 305 consid. 1.4 p. 309 ss). En l'espèce, le recourant, qui a pris part à la procédure devant l'instance précédente, et qui s'est vu refuser la naturalisation peut invoquer l' art. 9 Cst. , et faire valoir que toutes les exigences fédérales et cantonales sont manifestement satisfaites, de sorte que la décision de rejet se révèle insoutenable.</w:t>
      </w:r>
    </w:p>
    <w:p>
      <w:r>
        <w:rPr>
          <w:b/>
        </w:rPr>
        <w:t>E. 1.3</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p. 237).</w:t>
      </w:r>
    </w:p>
    <w:p>
      <w:r>
        <w:rPr>
          <w:b/>
        </w:rPr>
        <w:t>E. 2</w:t>
      </w:r>
    </w:p>
    <w:p>
      <w:r>
        <w:t>Le recourant se plaint d'une application arbitraire de l'art. 15 al. 2 aLN ( art. 9 Cst. ). Il ne conteste pas avoir eu vingt ans révolus le jour de son 20</w:t>
      </w:r>
    </w:p>
    <w:p>
      <w:r>
        <w:t>ème anniversaire, le 8 juin 2016. Il soutient en revanche que, pour interpréter l'art. 15 al. 2 aLN, la question juridique n'est pas de déterminer à quel moment on atteint l'âge de vingt ans révolus, mais celle d'évaluer si le temps peut compter double jusqu'à la veille du 21</w:t>
      </w:r>
    </w:p>
    <w:p>
      <w:r>
        <w:t>ème anniversaire.</w:t>
      </w:r>
    </w:p>
    <w:p>
      <w:r>
        <w:t>La question litigieuse est donc celle de savoir si la période allant du lendemain du 20</w:t>
      </w:r>
    </w:p>
    <w:p>
      <w:r>
        <w:t>ème anniversaire jusqu'à la veille du 21</w:t>
      </w:r>
    </w:p>
    <w:p>
      <w:r>
        <w:t>ème anniversaire compte double au sens de l'art. 15 al. 2 aLN.</w:t>
      </w:r>
    </w:p>
    <w:p>
      <w:r>
        <w:rPr>
          <w:b/>
        </w:rPr>
        <w:t>E. 2.1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 p. 326 s. et les références).</w:t>
      </w:r>
    </w:p>
    <w:p>
      <w:r>
        <w:rPr>
          <w:b/>
        </w:rPr>
        <w:t>E. 2.2</w:t>
      </w:r>
    </w:p>
    <w:p>
      <w:r>
        <w:t>Aux termes de l'art. 15 aLN (RO 1991 1034), l'étranger ne peut demander l'autorisation que s'il a résidé en Suisse pendant douze ans, dont trois au cours des cinq années qui précèdent la requête (al. 1). Dans le calcul des douze ans de résidence, le temps que le requérant a passé en Suisse entre dix et vingt ans révolus compte double (al. 2).</w:t>
      </w:r>
    </w:p>
    <w:p>
      <w:r>
        <w:rPr>
          <w:b/>
        </w:rPr>
        <w:t>E. 2.3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p. 18 s. et les références citées).</w:t>
      </w:r>
    </w:p>
    <w:p>
      <w:r>
        <w:rPr>
          <w:b/>
        </w:rPr>
        <w:t>E. 2.4</w:t>
      </w:r>
    </w:p>
    <w:p>
      <w:r>
        <w:t>Le recourant ne conteste pas avoir eu ses vingt ans révolus le 8 juin 2016. Il prétend cependant que l'âge révolu n'est pas un point précis dans un laps de temps mais un fait qui dure et demeure inchangé du jour de l'anniversaire jusqu'à la veille du prochain anniversaire. Il soutient ainsi avoir vingt ans révolus sur une période allant du 8 juin 2016 au 7 juin 2017. Il fait grief à la cour cantonale de ne pas avoir pris en compte la préposition "entre" qui jouerait un rôle essentiel. Il fait valoir que certes l'âge de vingt ans révolus commence au 20</w:t>
      </w:r>
    </w:p>
    <w:p>
      <w:r>
        <w:t>ème anniversaire mais que la préposition "entre" figurant à l'art. 15 al. 2 aLN permettrait d'aller jusqu'à la veille du 21</w:t>
      </w:r>
    </w:p>
    <w:p>
      <w:r>
        <w:t>ème anniversaire puisque ce jour-là la personne est encore âgée de vingt ans révolus.</w:t>
      </w:r>
    </w:p>
    <w:p>
      <w:r>
        <w:rPr>
          <w:b/>
        </w:rPr>
        <w:t>E. 2.5</w:t>
      </w:r>
    </w:p>
    <w:p>
      <w:r>
        <w:t>Selon le dictionnaire Larousse, la préposition "entre" signifie que "quelque chose se situe dans un intervalle de temps, une durée entre deux moments". En l'espèce, le complément circonstanciel de temps "entre dix et vingt ans révolus" figurant à l'art. 15 al. 2 aLN indique une durée entre deux moments, le</w:t>
      </w:r>
    </w:p>
    <w:p>
      <w:r>
        <w:t>dies a quo étant le jour des dix ans révolus et le</w:t>
      </w:r>
    </w:p>
    <w:p>
      <w:r>
        <w:t>dies ad quem le jour des vingt ans révolus. La version allemande de l'art. 15 al. 2 aLN l'exprime d'ailleurs clairement : "</w:t>
      </w:r>
    </w:p>
    <w:p>
      <w:r>
        <w:t>Für die Frist von zwölf Jahren wird die Zeit, während welcher der Bewerber zwischen seinem vollendeten 10. und 20. Lebensjahr in der Schweiz gelebt hat, doppelt gerechnet ". Le mot "</w:t>
      </w:r>
    </w:p>
    <w:p>
      <w:r>
        <w:t>vollendet " doit être traduit par accompli, de sorte que les termes "</w:t>
      </w:r>
    </w:p>
    <w:p>
      <w:r>
        <w:t>zwischen seinem vollendeten 10. und 20. Lebensjahr " pourraient être traduits littéralement par "entre sa dixième et sa vingtième année (de vie) accomplies".</w:t>
      </w:r>
    </w:p>
    <w:p>
      <w:r>
        <w:t>Cette interprétation coïncide au demeurant avec la distinction qu'opère l'Office fédéral des statistiques entre deux types d'âge, à savoir l'</w:t>
      </w:r>
    </w:p>
    <w:p>
      <w:r>
        <w:t>âge atteint au cours d'une année civile qui correspond à la différence entre l'année considérée et l'année de naissance de la personne et l'</w:t>
      </w:r>
    </w:p>
    <w:p>
      <w:r>
        <w:t>âge révolu qui est l'âge au dernier anniversaire, soit le nombre entier d'années vécues à un moment donné ( https://www.bfs.admin.ch/bfs/fr/ home/statistiques/population/effectif-evolution/age-etat-civil-nationalite. html, consulté le 27 janvier 2020). Partant, l'expression "âge révolu" désigne une date précise et non pas une période qui dure et demeure inchangée du jour de l'anniversaire jusqu'à la veille du prochain anniversaire.</w:t>
      </w:r>
    </w:p>
    <w:p>
      <w:r>
        <w:rPr>
          <w:b/>
        </w:rPr>
        <w:t>E. 2.6</w:t>
      </w:r>
    </w:p>
    <w:p>
      <w:r>
        <w:t>En l'espèce, il s'agit du temps que le recourant a passé en Suisse dans l'intervalle du 2 - ou 9 - septembre 2011 (date de son arrivée en Suisse) et le 8 juin 2016, jour de ses vingt ans révolus. La période allant du 9 juin 2016 au 7 juin 2017 ne peut être prise en compte car le recourant est dans sa 21ème année. S'il avait voulu prendre en considération la période allant du 8 juin 2006 au 7 juin 2017, le législateur fédéral aurait écrit "entre dix ans révolus et avant les vingt-et-un ans révolus".</w:t>
      </w:r>
    </w:p>
    <w:p>
      <w:r>
        <w:t>Par conséquent, entre le 2 - ou 9 - septembre 2011 et le 8 juin 2016, le recourant a résidé en Suisse environ quatre ans et neuf mois, ce qui, doublé en application de l'art. 15 al. 2 aLN, donne neuf ans et demi environ. Entre le 9 juin 2016 et le 20 - voire même 31 - décembre 2017, il a vécu dans ce pays un an et presque sept mois. Il a dès lors résidé en Suisse presque onze ans et un mois, ce qui est inférieur aux douze ans requis par l'art. 15 al. 1 aLN.</w:t>
      </w:r>
    </w:p>
    <w:p>
      <w:r>
        <w:t>Pour le reste, les arguments du recourant relatifs à l' art. 38 Cst. et à l'art. 210 de la Constitution du canton de Genève du 14 octobre 2012 (Cst-GE; RS/GE A 2 00), en particulier ceux concernant le grand intérêt de la naturalisation d'enfants d'étrangers (Message du Conseil fédéral relatif à un projet de loi sur l'acquisition et la perte de la nationalité suisse du 9 août 1951, FF 1951 II 665 ss, 676 et 692) et une prétendue incompatibilité entre une interprétation qui empêche la naturalisation du candidat et la finalité de facilitation de la naturalisation découlant de l' art. 210 Cst -GE ne sont pas de nature à modifier les limites d'âge fixées par l'art. 15 al. 2 aLN. La période fixée par l'art. 15 al. 2 aLN résulte d'un choix du législateur fédéral, qui ne viole au demeurant aucune norme de droit supérieur et qui ne saurait consacrer une solution matériellement injuste.</w:t>
      </w:r>
    </w:p>
    <w:p>
      <w:r>
        <w:rPr>
          <w:b/>
        </w:rPr>
        <w:t>E. 2.7</w:t>
      </w:r>
    </w:p>
    <w:p>
      <w:r>
        <w:t>Dès lors, la cour cantonale n'a pas fait une interprétation arbitraire de l'art. 15 al. 2 aLN en considérant que la période allant du lendemain du 20ème anniversaire jusqu'à la veille du 21ème anniversaire ne pouvait compter double.</w:t>
      </w:r>
    </w:p>
    <w:p>
      <w:r>
        <w:rPr>
          <w:b/>
        </w:rPr>
        <w:t>E. 3</w:t>
      </w:r>
    </w:p>
    <w:p>
      <w:r>
        <w:t>Il s'ensuit que le recours doit être rejeté.</w:t>
      </w:r>
    </w:p>
    <w:p>
      <w:r>
        <w:t>Dès lors que le recourant est dans le besoin et que ses conclusions ne paraissaient pas d'emblée vouées à l'échec, le recourant est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