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1D_7/2015 vom 14. Juli 2016</w:t>
      </w:r>
    </w:p>
    <w:p>
      <w:r>
        <w:t>Bundesgericht, 2016-07-14, DE</w:t>
      </w:r>
    </w:p>
    <w:p>
      <w:r>
        <w:rPr>
          <w:b/>
        </w:rPr>
        <w:t xml:space="preserve">Quelle: </w:t>
      </w:r>
      <w:r>
        <w:t>https://mcp.opencaselaw.ch/entscheid/bger_1D_7_2015</w:t>
      </w:r>
    </w:p>
    <w:p>
      <w:r>
        <w:t>FR: TF 1D_7/2015 du 14 juillet 2016</w:t>
      </w:r>
    </w:p>
    <w:p>
      <w:r>
        <w:t>IT: TF 1D_7/2015 del 14 luglio 2016</w:t>
      </w:r>
    </w:p>
    <w:p>
      <w:pPr>
        <w:pStyle w:val="Heading2"/>
      </w:pPr>
      <w:r>
        <w:t>Erwägungen</w:t>
      </w:r>
    </w:p>
    <w:p>
      <w:r>
        <w:rPr>
          <w:b/>
        </w:rPr>
        <w:t>E. 1.1</w:t>
      </w:r>
    </w:p>
    <w:p>
      <w:r>
        <w:t>Gegen letztinstanzliche Verfügungen der Kantone in Einbürgerungsangelegenheiten steht einzig die subsidiäre Verfassungsbeschwerde an das Bundesgericht gemäss Art. 113 ff. BGG offen. Der Entscheid der Vorinstanz kann mit keinem kantonalen Rechtsmittel angefochten werden und ist daher kantonal letztinstanzlich (Art. 113 i.V.m. Art. 86 Abs. 1 lit. d BGG ; BGE 135 I 265 E. 1 S. 269).</w:t>
      </w:r>
    </w:p>
    <w:p>
      <w:r>
        <w:rPr>
          <w:b/>
        </w:rPr>
        <w:t>E. 1.2</w:t>
      </w:r>
    </w:p>
    <w:p>
      <w:r>
        <w:t>Mit der subsidiären Verfassungsbeschwerde kann nach Art. 116 BGG die Verletzung von verfassungsmässigen Rechten gerügt werden.</w:t>
      </w:r>
    </w:p>
    <w:p>
      <w:r>
        <w:rPr>
          <w:b/>
        </w:rPr>
        <w:t>E. 1.3</w:t>
      </w:r>
    </w:p>
    <w:p>
      <w:r>
        <w:t>Zur Beschwerde ist gemäss Art. 115 BGG berechtigt, wer vor der Vorinstanz am Verfahren teilgenommen (lit. a) und ein rechtlich geschütztes Interesse an der Aufhebung oder Änderung des angefochtenen Entscheids hat (lit. b). Nach der bundesgerichtlichen Rechtsprechung vermittelt dem abgewiesenen Bewerber bereits das eidgenössische Bürgerrechtsgesetz die Legitimation zur subsidiären Verfassungsbeschwerde ( BGE 138 I 305 E. 1.4 S. 309 ff.). Der Beschwerdeführer hat als abgewiesener Bewerber am vorinstanzlichen Verfahren teilgenommen und ist durch den angefochtenen Entscheid beschwert, weshalb er vor dem Bundesgericht beschwerdebefugt ist.</w:t>
      </w:r>
    </w:p>
    <w:p>
      <w:r>
        <w:rPr>
          <w:b/>
        </w:rPr>
        <w:t>E. 2.1</w:t>
      </w:r>
    </w:p>
    <w:p>
      <w:r>
        <w:t>Der Beschwerdeführer rügt, die Gemeinde habe ihm das rechtliche Gehör verweigert, indem sie ihm nicht Gelegenheit gegeben habe, sich zur in Aussicht genommenen Verweigerung der Einbürgerung zu äussern. Überdies sei der Gemeinderat nicht unabhängig gewesen, weil er schon einmal gegen den Beschwerdeführer befunden habe und wegen der Rückweisung der Sache durch das Bundesgericht nun nochmals habe entscheiden müssen. Ohne dies ausdrücklich so zu nennen, beruft sich der Beschwerdeführer insofern wohl auf den Ausstandsgrund der Vorbefassung.</w:t>
      </w:r>
    </w:p>
    <w:p>
      <w:r>
        <w:rPr>
          <w:b/>
        </w:rPr>
        <w:t>E. 2.2</w:t>
      </w:r>
    </w:p>
    <w:p>
      <w:r>
        <w:t>Nach dem Grundsatz von Treu und Glauben und dem Verbot des Rechtsmissbrauchs ist es nicht zulässig, formelle Rügen, die in einem früheren Prozessstadium hätten geltend gemacht werden können, bei ungünstigem Ausgang erst später vorzubringen ( BGE 135 III 334 E. 2.2 S. 336 mit Hinweisen). Das gilt namentlich für Rügen, mit denen wie hier eine Gehörsverweigerung oder ein Ausstandsgrund behauptet wird. Der angefochtene Entscheid äussert sich überhaupt nicht zu den angeblichen Verfahrensmängeln. Der Beschwerdeführer hat diese formellen Rügen vor dem Verwaltungsgericht auch nicht erhoben. Zudem behauptet er nicht, dieses habe sich zu Unrecht nicht damit befasst. Es ist ihm daher verwehrt, die angeblichen formellen Mängel erst vor dem Bundesgericht geltend zu machen, weshalb darauf nicht eingetreten werden kann.</w:t>
      </w:r>
    </w:p>
    <w:p>
      <w:r>
        <w:rPr>
          <w:b/>
        </w:rPr>
        <w:t>E. 2.3</w:t>
      </w:r>
    </w:p>
    <w:p>
      <w:r>
        <w:t>Soweit der Beschwerdeführer die gleichen Verfahrensrügen wiederholt, die bereits im ersten bundesgerichtlichen Verfahren zur Aufhebung des damaligen Nichteinbürgerungsentscheides geführt haben, ist er heute schon deswegen nicht mehr zu hören. Die Gemeinde hat in Umsetzung von BGE 140 I 99 die erforderlichen Verfahrensschritte nachgeholt. Dass diese erneut mangelhaft gewesen wären, legt der Beschwerdeführer nicht dar und ist auch nicht ersichtlich (dazu auch hinten E. 4.5).</w:t>
      </w:r>
    </w:p>
    <w:p>
      <w:r>
        <w:rPr>
          <w:b/>
        </w:rPr>
        <w:t>E. 3.1</w:t>
      </w:r>
    </w:p>
    <w:p>
      <w:r>
        <w:t>Für die ordentliche Einbürgerung muss der Gesuchsteller die gesetzlichen Wohnsitzerfordernisse erfüllen (vgl. Art. 15 BüG ), die hier nicht strittig sind. Überdies ist gemäss Art. 14 BüG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 BGE 140 I 99 E. 2.1 S. 101 ; 138 I 305 E. 1.4.3 S. 311).</w:t>
      </w:r>
    </w:p>
    <w:p>
      <w:r>
        <w:rPr>
          <w:b/>
        </w:rPr>
        <w:t>E. 3.2</w:t>
      </w:r>
    </w:p>
    <w:p>
      <w:r>
        <w:t>Im Kanton Zürich werden die bundesrechtlichen Voraussetzungen umgesetzt in Art. 20 der Verfassung des Kantons Zürich vom 27. Februar 2005 (KV; SR 131.211), in den §§ 20-31 des zürcherischen Gemeindegesetzes vom 6. Juni 1926 (GG; LS 131.1) sowie in der kantonalen Bürgerrechtsverordnung vom 25. Oktober 1978 (BüV; LS 141.11). Danach müssen die Bewerber unter anderem über angemessene Kenntnisse der deutschen Sprache verfügen (Art. 20 Abs. 3 lit. a KV), in der Lage sein, für sich und ihre Familien aufzukommen (Art. 20 Abs. 3 lit. b KV, § 21 Abs. 1 in Verbindung mit § 22 Abs. 1 GG und § 5 BüV ), in die schweizerischen Verhältnisse eingegliedert sein ( § 21 Abs. 2 lit. a BüV ), mit den schweizerischen Lebensgewohnheiten, Sitten und Gebräuchen vertraut sein ( § 21 Abs. 2 lit. b BüV , Art. 20 Abs. 3 lit. c KV), die schweizerische Rechtsordnung beachten (Art. 20 Abs. 3 lit. d KV, § 21 Abs. 2 lit. c BüV ) sowie über einen unbescholtenen Ruf verfügen (§ 21 Abs. 1 GG und § 3 Abs. 1 in Verbindung mit § 6 BüV ; vgl. auch BGE 140 I 99 E. 2.2 S. 101).</w:t>
      </w:r>
    </w:p>
    <w:p>
      <w:r>
        <w:rPr>
          <w:b/>
        </w:rPr>
        <w:t>E. 3.3</w:t>
      </w:r>
    </w:p>
    <w:p>
      <w:r>
        <w:t>Die Gemeinde verfügt beim Entscheid über eine ordentliche Einbürgerung über ein gewisses Ermessen. Obwohl diesem Entscheid auch eine politische Komponente innewohnt, ist das Einbürgerungsverfahren kein rechtsfreier Vorgang, wird doch darin über den rechtlichen Status von Einzelpersonen entschieden. Zu beachten sind daher die einschlägigen Verfahrensbestimmungen, und die Gemeinde darf nicht willkürlich, rechtsungleich oder diskriminierend entscheiden und muss ihr Ermessen insgesamt pflichtgemäss ausüben (vgl. BGE 140 I 99 E. 3.1 S. 101 f. ; 138 I 305 E. 1.4.3 S. 311).</w:t>
      </w:r>
    </w:p>
    <w:p>
      <w:r>
        <w:rPr>
          <w:b/>
        </w:rPr>
        <w:t>E. 4.1</w:t>
      </w:r>
    </w:p>
    <w:p>
      <w:r>
        <w:t>Der Beschwerdeführer rügt, der angefochtene Entscheid sei willkürlich und rechtsungleich. Er stelle einseitig auf gewisse Mängel bei den geografischen und staatsbürgerlichen Kenntnissen ab, die auch bei einem durchschnittlichen Schweizer oder einer durchschnittlichen Schweizerin vorliegen könnten, und nehme keine Gesamtabwägung vor.</w:t>
      </w:r>
    </w:p>
    <w:p>
      <w:r>
        <w:rPr>
          <w:b/>
        </w:rPr>
        <w:t>E. 4.2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im Zusammenhang mit Einbürgerungen BGE 138 I 305 E. 4.3 S. 319 ; 137 I 1 E. 2.4 S. 5 mit Hinweisen).</w:t>
      </w:r>
    </w:p>
    <w:p>
      <w:r>
        <w:rPr>
          <w:b/>
        </w:rPr>
        <w:t>E. 4.3</w:t>
      </w:r>
    </w:p>
    <w:p>
      <w:r>
        <w:t>Im Rahmen des Einbürgerungsverfahrens hat die Gemeinde die Eignung der Bewerber zur Einbürgerung und dabei insbesondere zu prüfen, ob diese in die schweizerischen Verhältnisse eingegliedert und mit den hiesigen Lebensgewohnheiten, Sitten und Gebräuchen vertraut sind. Diese Prüfung hat nicht nur vom Verfahren her, sondern auch mit Blick auf deren Inhalt fair zu sein. Die verlangten Anforderungen müssen sinnvoll erscheinen und dabei namentlich einen massgeblichen Zusammenhang zur Einbürgerungsfrage aufweisen. Es darf von den Einbürgerungswilligen nicht mehr verlangt werden, als auch von einem durchschnittlichen Schweizer zu erwarten ist (DIEYLA SOW/PASCAL MAHON, in: Amarelle/Nguyen [Hrsg.], Code annoté de droit des migrations, Volume V : Loi sur la nationalité [LN], 2014, Art. 14 Rz. 27). Der Massstab des durchschnittlichen Schweizers bedeutet aber auch, dass es nicht bei einem Minimum sein Bewenden haben muss, sondern Voraussetzungen verlangt werden dürfen, die nicht ausnahmslos jeder Schweizer ebenfalls erfüllen könnte.</w:t>
      </w:r>
    </w:p>
    <w:p>
      <w:r>
        <w:rPr>
          <w:b/>
        </w:rPr>
        <w:t>E. 4.4</w:t>
      </w:r>
    </w:p>
    <w:p>
      <w:r>
        <w:t>Namentlich ist es zulässig, genügende Sprachkenntnisse zu verlangen, solange die entsprechenden Anforderungen nicht zu hoch angesetzt werden (vgl. dazu BGE 137 I 235 E. 3 S. 241 ff. ; 134 I 56 E. 3 S. 59; Urteil des Bundesgerichts 1D_1/2015 vom 1. Juli 2015 E. 3.2). Mit Blick auf die künftige mögliche Wahrnehmung der politischen Rechte ist es sodann nicht unhaltbar, Fragen zur Staatsorganisation in der Schweiz zu stellen. Diese Fragen müssen verständlich sein und, wie dargelegt, auch von einem durchschnittlichen Schweizer beantwortet werden können.</w:t>
      </w:r>
    </w:p>
    <w:p>
      <w:r>
        <w:rPr>
          <w:b/>
        </w:rPr>
        <w:t>E. 4.5</w:t>
      </w:r>
    </w:p>
    <w:p>
      <w:r>
        <w:t>Der Beschwerdeführer wurde am 3. April und 13. Mai 2014 schriftlich zu einem Einbürgerungsgespräch eingeladen, wobei er auch darauf aufmerksam gemacht wurde, dass Fragen über geografische und staatsbürgerliche Themen gestellt würden. Der Beschwerdeführer hatte insofern die Gelegenheit, sich auf das Gespräch unter Einschluss der Eignungsprüfung vorzubereiten. Dieses Gespräch fand am 25. Juni 2014 statt und dessen Inhalt wurde im Wesentlichen protokolliert. Die entsprechenden prozessualen Voraussetzungen (vgl. BGE 141 I 60 , 140 I 99) erweisen sich damit als erfüllt.</w:t>
      </w:r>
    </w:p>
    <w:p>
      <w:r>
        <w:rPr>
          <w:b/>
        </w:rPr>
        <w:t>E. 4.6</w:t>
      </w:r>
    </w:p>
    <w:p>
      <w:r>
        <w:t>Die Gemeinde war noch der Ansicht, die Sprachkenntnisse des Beschwerdeführers seien dürftig und nur gerade knapp genügend. Das Verwaltungsgericht misst diesem Gesichtspunkt jedoch keine entscheidende Bedeutung mehr zu. Der Beschwerdeführer trägt nunmehr zwar vor, er habe die ihm gestellten Fragen sprachlich nicht verstanden. Dabei setzt er sich aber selbst in einen gewissen Widerspruch zur Behauptung in der Beschwerdeschrift, seine Sprachkenntnisse seien "sogar als gut zu bezeichnen, wenn auch mit Akzent". So oder so scheiterte seine Einbürgerung gemäss dem angefochtenen Entscheid jedenfalls nicht an den mangelhaften Sprachkenntnissen.</w:t>
      </w:r>
    </w:p>
    <w:p>
      <w:r>
        <w:rPr>
          <w:b/>
        </w:rPr>
        <w:t>E. 4.7</w:t>
      </w:r>
    </w:p>
    <w:p>
      <w:r>
        <w:t>Dem Beschwerdeführer wurden im Wesentlichen staatsbürgerliche Fragen gestellt. Soweit diese auch geografische Bezüge aufwiesen, handelte es sich um staatsorganisatorische Aspekte wie solche der Bezirks- oder Schulorganisation. Solche Fragen stehen im Zusammenhang mit den künftigen politischen Teilnahmerechten und erscheinen daher in einem Einbürgerungsverfahren nicht als sinnlos. Aus dem Protokoll der Befragung ergibt sich, dass hauptsächlich die Ehefrau des Beschwerdeführers, die ihre Nichteinbürgerung nicht angefochten hat, eine Vielzahl von Fragen nicht zu beantworten vermochte. Der Beschwerdeführer seinerseits konnte zwar die Hauptaufgaben der Gemeinden und die wichtigsten politischen Parteien der Schweiz nennen. Einige andere Fragen vermochte er aber überhaupt nicht oder nur vage oder erst nach mehrmaligem Nachfragen etwas spezifischer zu beantworten. Konkret erweisen sich namentlich seine Antworten zur Funktion der Gemeindeversammlung, zur Schulorganisation sowie zum Wahlorgan des Bundesrates als weitgehend bis völlig unzutreffend. Die dem Beschwerdeführer unterbreiteten staatsbürgerlichen Fragen waren gewiss nicht alle einfach, stellten aber keine übertriebenen Anforderungen an seine Kenntnisse, die den Wissensstand eines durchschnittlichen Schweizers übersteigen würden.</w:t>
      </w:r>
    </w:p>
    <w:p>
      <w:r>
        <w:rPr>
          <w:b/>
        </w:rPr>
        <w:t>E. 4.8</w:t>
      </w:r>
    </w:p>
    <w:p>
      <w:r>
        <w:t>Der Beschwerdeführer behauptet, der bei ihm angewandte Wissensmassstab führe dazu, dass bildungsferne Schichten keinen Zugang zur Einbürgerung hätten, diese mithin bildungsnahen Schichten vorbehalten bleibe. Er erachtet dies als willkürlich und rechtsungleich. Zutreffend ist dabei, dass unverschuldet eingeschränkten Fähigkeiten wie Analphabetismus oder einem erstellten intellektuellen Manko bei der Prüfung der Einbürgerungsvoraussetzungen angemessen Rechnung getragen werden muss. Dass beim Beschwerdeführer ein solcher Zusammenhang besteht, ist jedoch nicht ersichtlich und es gibt dafür auch keine Anhaltspunkte. Im Gegenteil legt die Gemeinde in ihrer Stellungnahme an das Bundesgericht dar, dass der Beschwerdeführer gemäss den Akten seines Einbürgerungsgesuchs eine Ausbildung an einem Gymnasium sowie an einer technologischen Fakultät absolviert und diese mit dem Diplom eines Ingenieurs abgeschlossen hat. Überdies ist er als Inhaber eines Transportunternehmens wirtschaftlich erfolgreich. Diese Tatsachen hat der Beschwerdeführer nicht in Frage gestellt, obwohl er dazu im bundesgerichtlichen Verfahren Gelegenheit gehabt hätte. Sein Argument der Benachteiligung bildungsferner Schichten erscheint demnach in seinem Fall von vorneherein ungeeignet.</w:t>
      </w:r>
    </w:p>
    <w:p>
      <w:r>
        <w:rPr>
          <w:b/>
        </w:rPr>
        <w:t>E. 4.9</w:t>
      </w:r>
    </w:p>
    <w:p>
      <w:r>
        <w:t>Angesichts des der Gemeinde zustehenden Ermessens und der beim Beschwerdeführer erstellten Mängel bei den staatsbürgerlichen Kenntnissen ist der angefochtene Entscheid weder willkürlich noch rechtsungleich.</w:t>
      </w:r>
    </w:p>
    <w:p>
      <w:r>
        <w:rPr>
          <w:b/>
        </w:rPr>
        <w:t>E. 5</w:t>
      </w:r>
    </w:p>
    <w:p>
      <w:r>
        <w:t>Die Beschwerde erweist sich als unbegründet und ist abzuweisen, soweit darauf eingetreten werden kann.</w:t>
      </w:r>
    </w:p>
    <w:p>
      <w:r>
        <w:t>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