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1D_6/2015 vom 30. November 2015</w:t>
      </w:r>
    </w:p>
    <w:p>
      <w:r>
        <w:t>Bundesgericht, 2015-11-30, FR</w:t>
      </w:r>
    </w:p>
    <w:p>
      <w:r>
        <w:rPr>
          <w:b/>
        </w:rPr>
        <w:t xml:space="preserve">Quelle: </w:t>
      </w:r>
      <w:r>
        <w:t>https://mcp.opencaselaw.ch/entscheid/bger_1D_6_2015</w:t>
      </w:r>
    </w:p>
    <w:p>
      <w:r>
        <w:t>FR: TF 1D_6/2015 du 30 novembre 2015</w:t>
      </w:r>
    </w:p>
    <w:p>
      <w:r>
        <w:t>IT: TF 1D_6/2015 del 30 novembre 2015</w:t>
      </w:r>
    </w:p>
    <w:p>
      <w:pPr>
        <w:pStyle w:val="Heading2"/>
      </w:pPr>
      <w:r>
        <w:t>Erwägungen</w:t>
      </w:r>
    </w:p>
    <w:p>
      <w:r>
        <w:rPr>
          <w:b/>
        </w:rPr>
        <w:t>E. 1</w:t>
      </w:r>
    </w:p>
    <w:p>
      <w:r>
        <w:t>Par décision du 24 septembre 2014, confirmée sur recours par la Préfecture de Bienne le 11 février 2015, le Conseil municipal de Nidau a rejeté la demande de naturalisation déposée par A.________ pour lui-même et ses fils B.________, C.________ et D.________.</w:t>
      </w:r>
    </w:p>
    <w:p>
      <w:r>
        <w:t>La Cour des affaires de langue française du Tribunal administratif du canton de Berne en a fait de même du recours formé par l'intéressé contre la décision préfectorale au terme d'un jugement rendu le 20 octobre 2015.</w:t>
      </w:r>
    </w:p>
    <w:p>
      <w:r>
        <w:t>Agissant le 25 novembre 2015 en son nom et celui de ses enfants, A.________ a recouru contre ce jugement auprès du Tribunal fédéral en demandant l'assistance judiciaire.</w:t>
      </w:r>
    </w:p>
    <w:p>
      <w:r>
        <w:t>Il n'a pas été ordonné d'échange d'écritures.</w:t>
      </w:r>
    </w:p>
    <w:p>
      <w:r>
        <w:rPr>
          <w:b/>
        </w:rPr>
        <w:t>E. 2</w:t>
      </w:r>
    </w:p>
    <w:p>
      <w:r>
        <w:t>Le Tribunal fédéral examine d'office et librement la recevabilité des recours dont il est saisi.</w:t>
      </w:r>
    </w:p>
    <w:p>
      <w:r>
        <w:t>Le jugement attaqué, bien que rendu dans une cause de droit public, se rapporte à une demande de naturalisation ordinaire au sens des art. 12 ss de la loi sur la nationalité (LN; RS 141.0), de sorte que seul le recours constitutionnel subsidiaire prévu aux art. 113 ss de la loi sur le Tribunal fédéral (LTF; RS 173.110) est ouvert à l'exclusion du recours en matière de droit public conformément à l' art. 83 let. b LTF .</w:t>
      </w:r>
    </w:p>
    <w:p>
      <w:r>
        <w:t>En vertu de l' art. 42 al. 1 et 2 LTF , les mémoires de recours destinés au Tribunal fédéral doivent être motivés et exposer succinctement en quoi l'acte attaqué viole le droit. 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p. 237). La motivation doit être développée dans l'acte de recours, un renvoi à un mémoire de recours produit sur le plan cantonal ou à d'autres actes cantonaux n'étant pas suffisant au regard de l' art. 42 al. 1 et 2 LTF ( ATF 138 IV 47 consid. 2.8.1 p. 54; 133 II 396 consid. 3.2 p. 400; cf. FLORENCE AUBRY-GIRARDIN, Commentaire de la LTF, 2014, n. 33 ad art. 42 LTF , p. 314).</w:t>
      </w:r>
    </w:p>
    <w:p>
      <w:r>
        <w:t>L'acte de recours ne satisfait à l'évidence pas ces exigences faute de mentionner les normes du droit constitutionnel qui auraient été violées et de développer de griefs de manière claire et précise, le recourant se bornant à renvoyer aux arguments invoqués dans ses précédents recours du 21 octobre 2014 et du 5 mars 2015. Au demeurant, le recours ayant été déposé le dernier jour du délai, une éventuelle réparation du vice dans le délai légal de recours n'est pas possible.</w:t>
      </w:r>
    </w:p>
    <w:p>
      <w:r>
        <w:rPr>
          <w:b/>
        </w:rPr>
        <w:t>E. 3</w:t>
      </w:r>
    </w:p>
    <w:p>
      <w:r>
        <w:t>Le recours doit ainsi être déclaré irrecevable selon la procédure simplifiée prévue par l' art. 108 al. 1 let. b LTF . Ses conclusions étant vouées à l'échec, le recourant ne peut pas être mis au bénéfice de l'assistance judiciaire ( art. 64 al. 1 LTF a contrario). Etant donné les circonstances, le présent arrêt sera néanmoins rendu sans frais (art. 66 al. 1, 2</w:t>
      </w:r>
    </w:p>
    <w:p>
      <w:r>
        <w:t>ème phrase,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