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1D_4/2019 vom 10. März 2020</w:t>
      </w:r>
    </w:p>
    <w:p>
      <w:r>
        <w:t>Bundesgericht, 2020-03-10, FR</w:t>
      </w:r>
    </w:p>
    <w:p>
      <w:r>
        <w:rPr>
          <w:b/>
        </w:rPr>
        <w:t xml:space="preserve">Quelle: </w:t>
      </w:r>
      <w:r>
        <w:t>https://mcp.opencaselaw.ch/entscheid/bger_1D_4_2019</w:t>
      </w:r>
    </w:p>
    <w:p>
      <w:r>
        <w:t>FR: TF 1D_4/2019 du 10 mars 2020</w:t>
      </w:r>
    </w:p>
    <w:p>
      <w:r>
        <w:t>IT: TF 1D_4/2019 del 10 marzo 2020</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1.2</w:t>
      </w:r>
    </w:p>
    <w:p>
      <w:r>
        <w:t>Aucun article de la LTF ne traite de l'éventuelle qualité pour recourir d'une collectivité publique par le biais du recours constitutionnel subsidiaire.</w:t>
      </w:r>
    </w:p>
    <w:p>
      <w:r>
        <w:rPr>
          <w:b/>
        </w:rPr>
        <w:t>E. 1.2.1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 ATF 145 I 239 consid. 5.1 p. 245 et les références citées).</w:t>
      </w:r>
    </w:p>
    <w:p>
      <w:r>
        <w:t>La jurisprudence admet toutefois qu'il y a lieu de faire une exception pour les communes et autres corporations de droit public, lorsqu'elles n'interviennent pas en tant que détentrices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145 I 239 consid. 5.1 p. et les arrêts cités; cf. aussi GIOVANNI BIAGGINI, in: Basler Kommentar, Bundesgerichtsgesetz, 3</w:t>
      </w:r>
    </w:p>
    <w:p>
      <w:r>
        <w:t>ème éd. 2018, n° 1 ad art. 115 LTF ; HANSJÖRG SEILER, in: Bundesgerichtsgesetz, 2</w:t>
      </w:r>
    </w:p>
    <w:p>
      <w:r>
        <w:t>ème éd. 2015, n</w:t>
      </w:r>
    </w:p>
    <w:p>
      <w:r>
        <w:t>os 11 ss ad art. 115 LTF ; JEAN-MAURICE FRÉSARD, in: Commentaire de la LTF, 2</w:t>
      </w:r>
    </w:p>
    <w:p>
      <w:r>
        <w:t>ème éd. 2014, n° 13 ad art. 115 LTF ). Pour déterminer si ces conditions sont remplies, on n'examine pas d'abord le statut des parties, mais bien la nature juridique du rapport qui est à la base du litige ( ATF 145 I 239 consid. 5.1 p. 245 et les références).</w:t>
      </w:r>
    </w:p>
    <w:p>
      <w:r>
        <w:t>Ces deux exceptions pour les collectivités publiques doivent être interprétées restrictivement (cf. ATF 141 II 161 consid. 2.1 p. 164).</w:t>
      </w:r>
    </w:p>
    <w:p>
      <w:r>
        <w:rPr>
          <w:b/>
        </w:rPr>
        <w:t>E. 1.2.2</w:t>
      </w:r>
    </w:p>
    <w:p>
      <w:r>
        <w:t>En l'espèce, le canton recourant attaque un arrêt de sa propre juridiction administrative où celle-ci parvient à une solution juridique divergeant de celle retenue par les autorités exécutives. Il soutient avoir un intérêt juridique à l'annulation ou à la modification de l'arrêt attaqué compte tenu des importantes répercussions de l'arrêt attaqué sur la pratique cantonale en matière de naturalisation ordinaire. Il ne dispose cependant pas d'une position juridique protégée lui conférant la qualité pour agir au fond par le biais du recours constitutionnel subsidiaire. En effet, la première exception octroyant la qualité pour recourir à une collectivité publique en matière de recours constitutionnel subsidiaire n'est pas remplie puisque le canton recourant n'est pas atteint d'une manière analogue à celle d'un privé, dans le domaine de la naturalisation ordinaire. C'est au contraire en tant que détenteur de la puissance publique qu'il intervient en refusant ou en octroyant la naturalisation ordinaire.</w:t>
      </w:r>
    </w:p>
    <w:p>
      <w:r>
        <w:t>Quant à la seconde exception, le canton ne la remplit pas non plus. En effet, un canton ne peut pas se prévaloir d'autonomie au sens de l' art. 50 Cst. qui ne garantit que l'autonomie communale ( ATF 145 I 239 consid. 5.3.1 p. 245). Le canton recourant ne fait valoir en outre aucune atteinte à son existence ou à l'intégrité de son territoire. Il n'est de surcroît pas titulaire de droits fondamentaux, mais est au contraire tenu de les respecter et de contribuer à leur réalisation ( art. 35 al. 2 Cst. ; GIOVANNI BIAGGINI, in: Basler Kommentar, Bundesgerichtsgesetz, 3</w:t>
      </w:r>
    </w:p>
    <w:p>
      <w:r>
        <w:t>ème éd. 2018, n° 1 ad art. 115 LTF ; AUER/MALINVERNI/ HOTTELIER, Droit constitutionnel suisse, vol 1, 3ème éd, 2013, n° 2225; DAVID HOFMANN, La qualité de l'Etat pour recourir au Tribunal fédéral, in: Actualités juridiques de droit public 2011, 2011, p. 45).</w:t>
      </w:r>
    </w:p>
    <w:p>
      <w:r>
        <w:t>Enfin, l'art. 51 al. 2 aLN, qui prévoit que "les cantons et communes concernés ont également qualité pour recourir" à l'échelon fédéral n'ouvre pas au canton la voie du recours constitutionnel subsidiaire au Tribunal fédéral. L'art. 51 al. 1 aLN précise en effet que "les recours contre les décisions cantonales de dernière instance et contre les décisions des autorités administratives de la Confédération sont régis par les dispositions générales de la procédure fédérale", lesquelles, on l'a vu, n'autorisent pas un canton à déposer un recours constitutionnel subsidiaire en matière de naturalisation ordinaire. L'art. 51 al. 2 aLN permet en revanche au canton de recourir contre une décision du Secrétariat d'Etat aux migrations relative notamment à la naturalisation ordinaire, à la naturalisation facilitée ou encore à la réintégration auprès du Tribunal administratif fédéral (voir par exemple, arrêt du Tribunal administratif fédéral F-6715/2016 du 9 mai 2018 consid. 1.3; MINH SON NGUYEN, Code annoté de droit des migrations, volume V, Loi sur la nationalité, ad art. 51 LN n° 11). L'art. 51 al 2 aLN donne aussi la possibilité au canton d'interjeter un recours en matière de droit public auprès du Tribunal fédéral contre un arrêt du Tribunal administratif fédéral portant sur une naturalisation facilitée (arrêt 1C_317/2013 du 8 août 2013 consid. 1.2).</w:t>
      </w:r>
    </w:p>
    <w:p>
      <w:r>
        <w:rPr>
          <w:b/>
        </w:rPr>
        <w:t>E. 2</w:t>
      </w:r>
    </w:p>
    <w:p>
      <w:r>
        <w:t>Il s'ensuit que le recours doit être déclaré irrecevable.</w:t>
      </w:r>
    </w:p>
    <w:p>
      <w:r>
        <w:t>Il n'y a pas lieu de percevoir de frais judiciaires, le Conseil d'Etat ayant agi dans l'exercice de ses attributions officielles sans que son intérêt patrimonial soit en cause ( art. 66 al. 4 LTF ). Le canton de Genève versera néanmoins une indemnité à titre de dépens à l'intimé, qui obtient gain de cause avec l'assistance d'un avocat ( art. 68 al. 1 LTF ). Le montant est fixé par le Tribunal fédéral en fonction de l'importance et de la difficulté de la cause ainsi que selon le travail effectué (art. 2 al. 1 et 6 du règlement du 31 mars 2006 sur les dépens alloués à la partie adverse et sur l'indemnité pour la représentation d'office dans les causes portées devant le Tribunal fédéral [RS 173.110.210.3]). Les circonstances de l'espèce ne commandent pas de s'écarter du montant habituellement octroyé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