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1D_3/2023 vom 12. Juni 2023</w:t>
      </w:r>
    </w:p>
    <w:p>
      <w:r>
        <w:t>Bundesgericht, 2023-06-12, DE</w:t>
      </w:r>
    </w:p>
    <w:p>
      <w:r>
        <w:rPr>
          <w:b/>
        </w:rPr>
        <w:t xml:space="preserve">Quelle: </w:t>
      </w:r>
      <w:r>
        <w:t>https://mcp.opencaselaw.ch/entscheid/bger_1D_3_2023</w:t>
      </w:r>
    </w:p>
    <w:p>
      <w:r>
        <w:t>FR: TF 1D_3/2023 du 12 juin 2023</w:t>
      </w:r>
    </w:p>
    <w:p>
      <w:r>
        <w:t>IT: TF 1D_3/2023 del 12 giugno 2023</w:t>
      </w:r>
    </w:p>
    <w:p>
      <w:pPr>
        <w:pStyle w:val="Heading2"/>
      </w:pPr>
      <w:r>
        <w:t>Erwägungen</w:t>
      </w:r>
    </w:p>
    <w:p>
      <w:r>
        <w:rPr>
          <w:b/>
        </w:rPr>
        <w:t>E. 1</w:t>
      </w:r>
    </w:p>
    <w:p>
      <w:r>
        <w:t>Das Verwaltungsgericht des Kantons Zürich wies mit Urteil vom 10. November 2022 eine von A.________ gegen die Verfügung der Direktion der Justiz und des Innern des Kantons Zürich vom 17. Juni 2022 erhobene Beschwerde ab, soweit es darauf eintrat. Auf eine von A.________ dagegen erhobene Beschwerde in Strafsachen trat das Bundesgericht mit Urteil 1B_607/2022 vom 30. November 2022 nicht ein.</w:t>
      </w:r>
    </w:p>
    <w:p>
      <w:r>
        <w:rPr>
          <w:b/>
        </w:rPr>
        <w:t>E. 2</w:t>
      </w:r>
    </w:p>
    <w:p>
      <w:r>
        <w:t>Am 3. Januar 2023 ersuchte A.________ um Erlass der ihm mit Urteil des Verwaltungsgerichts des Kantons Zürich vom 10. November 2022 auferlegten Gerichtskosten von Fr. 620.--. Die Generalsekretärin des Verwaltungsgerichts des Kantons Zürich wies das Gesuch mit Verfügung vom 6. Januar 2023 ab. A.________ erhob dagegen am 12. Januar 2023 Rekurs. Die Verwaltungskommission des Verwaltungsgerichts des Kantons Zürich wies den Rekurs mit Urteil vom 4. Mai 2023 ab. Zur Begründung führte sie zusammenfassend aus, dass mit Urteil des Verwaltungsgerichts vom 10. November 2022 das Gesuch um unentgeltliche Rechtspflege wegen offensichtlicher Aussichtslosigkeit abgewiesen worden sei. Dieses Urteil sei in Rechtskraft erwachsen, was eine inhaltliche Überprüfung der Aussichtslosigkeit in jenem Verfahren von vornherein ausschliesse.</w:t>
      </w:r>
    </w:p>
    <w:p>
      <w:r>
        <w:rPr>
          <w:b/>
        </w:rPr>
        <w:t>E. 3</w:t>
      </w:r>
    </w:p>
    <w:p>
      <w:r>
        <w:t>A.________ führt mit Eingabe vom 5. Juni 2023 Beschwerde gegen das Urteil des Verwaltungsgerichts des Kantons Zürich vom 4. Mai 2023. Das Bundesgericht verzichtet auf die Einholung von Vernehmlassungen.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Das Verwaltungsgericht legte dar, unter welchen Voraussetzungen der nachträgliche Erlass der Gerichtskosten gewährt werden könne und weshalb es vorliegend nicht zu beanstanden sei, dass dem Gesuch nicht entsprochen wurde. Mit diesen Ausführungen setzt sich der Beschwerdeführer nicht auseinander und vermag daher nicht aufzuzeigen, inwiefern die Begründung des Verwaltungsgerichts bzw. dessen Urteil selbst rechts- bzw. verfassungswidrig sein soll. Die Beschwerde genügt den Begründungsanforderungen von Art. 42 Abs. 2 BGG offensichtlich nicht, weshalb auf sie im vereinfachten Verfahren nach Art. 108 Abs. 1 BGG nicht einzutreten ist.</w:t>
      </w:r>
    </w:p>
    <w:p>
      <w:r>
        <w:rPr>
          <w:b/>
        </w:rPr>
        <w:t>E. 5</w:t>
      </w:r>
    </w:p>
    <w:p>
      <w:r>
        <w:t>Angesichts der Aussichtslosigkeit des Verfahrens ist dem sinngemäss gestellten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