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1D_3/2020 vom 6. August 2020</w:t>
      </w:r>
    </w:p>
    <w:p>
      <w:r>
        <w:t>Bundesgericht, 2020-08-06, FR</w:t>
      </w:r>
    </w:p>
    <w:p>
      <w:r>
        <w:rPr>
          <w:b/>
        </w:rPr>
        <w:t xml:space="preserve">Quelle: </w:t>
      </w:r>
      <w:r>
        <w:t>https://mcp.opencaselaw.ch/entscheid/bger_1D_3_2020</w:t>
      </w:r>
    </w:p>
    <w:p>
      <w:r>
        <w:t>FR: TF 1D_3/2020 du 6 août 2020</w:t>
      </w:r>
    </w:p>
    <w:p>
      <w:r>
        <w:t>IT: TF 1D_3/2020 del 6 agosto 2020</w:t>
      </w:r>
    </w:p>
    <w:p>
      <w:pPr>
        <w:pStyle w:val="Heading2"/>
      </w:pPr>
      <w:r>
        <w:t>Erwägungen</w:t>
      </w:r>
    </w:p>
    <w:p>
      <w:r>
        <w:rPr>
          <w:b/>
        </w:rPr>
        <w:t>E. 1</w:t>
      </w:r>
    </w:p>
    <w:p>
      <w:r>
        <w:t>Le recours en matière de droit public ( art. 82 LTF ) est irrecevable contre les décisions relatives à la naturalisation ordinaire ( art. 83 let. b LTF ). Le recours constitutionnel subsidiaire est par conséquent ouvert ( art. 113 LTF ).</w:t>
      </w:r>
    </w:p>
    <w:p>
      <w:r>
        <w:rPr>
          <w:b/>
        </w:rPr>
        <w:t>E. 1.1</w:t>
      </w:r>
    </w:p>
    <w:p>
      <w:r>
        <w:t>Aucun article de la LTF ne traite de l'éventuelle qualité pour recourir d'une collectivité publique par le biais du recours constitutionnel subsidiaire.</w:t>
      </w:r>
    </w:p>
    <w:p>
      <w:r>
        <w:rPr>
          <w:b/>
        </w:rPr>
        <w:t>E. 1.1.1</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ne peut être formé que pour violation des droits constitutionnels ( art. 116 LTF ). La notion d'intérêt juridiquement protégé au sens de l' art. 115 let. b LTF est étroitement liée aux motifs de recours prévus par l' art. 116 LTF , en ce sens que la partie recourante doit être titulaire d'un droit constitutionnel dont elle invoque une violation.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 ATF 145 I 239 consid. 5.1 p. 245 et les références citées).</w:t>
      </w:r>
    </w:p>
    <w:p>
      <w:r>
        <w:t>La jurisprudence admet toutefois qu'il y a lieu de faire une exception pour les communes et autres corporations de droit public lorsque, par la voie du recours constitutionnel subsidiaire, elles se plaignent de la violation de garanties qui leur sont reconnues par les constitutions cantonales ou par la Constitution fédérale, telles que leur autonomie, l'atteinte à leur existence ou à l'intégrité de leur territoire (arrêt 1D_4/2019 du 10 mars 2020 consid. 1.2.1, destiné à la publication; ATF 145 I 239 consid. 5.1 p. et les arrêts cités; cf. aussi GIOVANNI BIAGGINI, in: Basler Kommentar, Bundesgerichtsgesetz, 3</w:t>
      </w:r>
    </w:p>
    <w:p>
      <w:r>
        <w:t>ème éd. 2018, n° 1 ad art. 115 LTF ;  HANSJÖRG SEILER, in: Bundesgerichtsgesetz,       2</w:t>
      </w:r>
    </w:p>
    <w:p>
      <w:r>
        <w:t>ème éd. 2015, nos 11 ss ad art. 115 LTF ; JEAN-MAURICE FRÉSARD, in: Commentaire de la LTF, 2</w:t>
      </w:r>
    </w:p>
    <w:p>
      <w:r>
        <w:t>ème éd. 2014, n° 13 ad art. 115 LTF ).</w:t>
      </w:r>
    </w:p>
    <w:p>
      <w:r>
        <w:rPr>
          <w:b/>
        </w:rPr>
        <w:t>E. 1.1.2</w:t>
      </w:r>
    </w:p>
    <w:p>
      <w:r>
        <w:t>La commune de Jorat-Mézières, qui invoque une violation de son autonomie en lien avec l'octroi du droit de cité communal, dispose de la qualité pour agir. La question de savoir si elle est réellement autonome dans ce domaine relève du fond ( ATF 143 I 272 consid. 2.3.2 p. 278; 129 I 313 consid. 4.2 p. 319 et les références). En lien avec le grief de violation de son autonomie, la commune peut aussi faire valoir une violation de l'interdiction de l'arbitraire et du droit d'être entendu (arrêt 1D_2/2012 du 13 mai 2013 consid. 2.3 non publié in ATF 139 I 169 ; ATF 136 I 265 consid. 3.2 consid. 272).</w:t>
      </w:r>
    </w:p>
    <w:p>
      <w:r>
        <w:rPr>
          <w:b/>
        </w:rPr>
        <w:t>E. 1.2</w:t>
      </w:r>
    </w:p>
    <w:p>
      <w:r>
        <w:t>L'arrêt attaqué, qui annule la décision de la Municipalité et lui renvoie la cause pour nouvelle décision, ne met pas fin à la procédure cantonale; il ne s'agit donc pas d'une décision finale au sens de l' art. 90 LTF . L'arrêt attaqué impose à la Municipalité d'instruire différents points et de rendre une nouvelle décision. Le renvoi n'a pas lieu uniquement en vue de son exécution par l'autorité inférieure sans que celle-ci ne dispose encore d'une liberté d'appréciation notable ( ATF 144 V 280 consid. 1.2 p. 283; 142 II 20 consid. 1.2 p. 24). Il constitue donc une décision incidente ou préjudicielle qui peut donner lieu à un recours immédiat au Tribunal fédéral dans les conditions alternatives posées par l' art. 93 al. 1 let. a et b LTF . La recourante ne prétend pas, avec raison, que l'arrêt attaqué l'exposerait à un préjudice irréparable de nature juridique au sens de l' art. 93 al. 1 let. a LTF ( ATF 144 III 475 consid. 1.2 p. 479). Elle soutient en revanche que les conditions posées à l' art. 93 al. 1 let. b LTF seraient réunies.</w:t>
      </w:r>
    </w:p>
    <w:p>
      <w:r>
        <w:rPr>
          <w:b/>
        </w:rPr>
        <w:t>E. 1.2.1</w:t>
      </w:r>
    </w:p>
    <w:p>
      <w:r>
        <w:t>Selon l' art. 93 al. 1 let. b LTF , une décision incidente ou préjudicielle peut être attaquée sans attendre la décision finale devant le Tribunal fédéral si l'admission du recours peut conduire immédiatement à une décision finale qui permet d'éviter une procédure probatoire longue et coûteuse. 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p. 141; 133 III 629 consid. 2.4.2 p. 633).</w:t>
      </w:r>
    </w:p>
    <w:p>
      <w:r>
        <w:rPr>
          <w:b/>
        </w:rPr>
        <w:t>E. 1.2.2</w:t>
      </w:r>
    </w:p>
    <w:p>
      <w:r>
        <w:t>En l'occurrence, si l'admission du recours conduirait immédiatement à une décision finale, rien ne permet toutefois d'affirmer que l'instruction par la Municipalité nécessiterait une procédure probatoire prenant un temps considérable et exigeant des frais importants au sens de l' art. 93 al. 1 let. b LTF . Tout complément d'instruction entraîne nécessairement des frais et un prolongement de la procédure; cela ne suffit pas pour ouvrir le recours immédiat auprès du Tribunal fédéral. Pour que la condition de l' art. 93 al. 1 let. b LTF soit remplie, il faut que la procédure probatoire, par sa durée et son coût, s'écarte notablement des procédures habituelles. Si l'administration des preuves doit se limiter à entendre les parties, à leur permettre de produire des pièces et à procéder à l'interrogatoire de quelques témoins, un recours immédiat n'est pas justifié. Il en va différemment s'il faut envisager une expertise complexe ou plusieurs expertises, l'audition de très nombreux témoins ou encore l'envoi de commissions rogatoires dans des pays lointains (arrêts 2C_814/2012 du 7 mai 2013 consid. 3.3 in SJ 2013 I 57 et 2C_111/2011 du 7 juillet 2011 consid. 1.1.3 in SJ 2012 I p. 97; BERNARD CORBOZ, Commentaire de la LTF, 2</w:t>
      </w:r>
    </w:p>
    <w:p>
      <w:r>
        <w:t>ème éd., 2014, n. 34 ad art. 93).</w:t>
      </w:r>
    </w:p>
    <w:p>
      <w:r>
        <w:t>En l'espèce, la Municipalité est tenue d'interpeller l'intimée en lui donnant la possibilité de produire un nouvel extrait du registre des poursuites ou pour que celle-ci explique les motifs pour lesquels la poursuite apparaît toujours dans celui-ci. Il lui incombe aussi de requérir la production d'un nouveau relevé général de l'Administration cantonale des impôts, afin de vérifier que la requérante est toujours à jour dans le paiement de ses impôts. Dans son recours, la Municipalité ne vise d'ailleurs pas d'autres actes d'instruction. Ces mesures, qui ne revêtent aucune complexité, peuvent être mises en oeuvre rapidement et sans frais particuliers. La réquisition de documents d'administration cantonale et l'interpellation d'une partie pour qu'elle s'exprime sur la consistance d'une poursuite ne représentent en effet pas des actes constitutifs d'une procédure probatoire longue et coûteuse. Il s'agit au contraire d'actes de procédures usuels qui se font sans allongement excessif de la procédure.</w:t>
      </w:r>
    </w:p>
    <w:p>
      <w:r>
        <w:rPr>
          <w:b/>
        </w:rPr>
        <w:t>E. 1.2.3</w:t>
      </w:r>
    </w:p>
    <w:p>
      <w:r>
        <w:t>Il s'ensuit que l'arrêt entrepris ne peut pas faire l'objet d'un recours immédiat au Tribunal fédéral.</w:t>
      </w:r>
    </w:p>
    <w:p>
      <w:r>
        <w:rPr>
          <w:b/>
        </w:rPr>
        <w:t>E. 2</w:t>
      </w:r>
    </w:p>
    <w:p>
      <w:r>
        <w:t>Par conséquent, le recours est irrecevable.</w:t>
      </w:r>
    </w:p>
    <w:p>
      <w:r>
        <w:t>Il n'y a pas lieu de percevoir de frais judiciaires, la recourante ayant agi dans l'exercice de ses attributions officielles, sans que son intérêt patrimonial soit en cause ( art. 66 al. 4 LTF ). La commune versera néanmoins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