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1D_2/2017 vom 22. März 2017</w:t>
      </w:r>
    </w:p>
    <w:p>
      <w:r>
        <w:t>Bundesgericht, 2017-03-22, FR</w:t>
      </w:r>
    </w:p>
    <w:p>
      <w:r>
        <w:rPr>
          <w:b/>
        </w:rPr>
        <w:t xml:space="preserve">Quelle: </w:t>
      </w:r>
      <w:r>
        <w:t>https://mcp.opencaselaw.ch/entscheid/bger_1D_2_2017</w:t>
      </w:r>
    </w:p>
    <w:p>
      <w:r>
        <w:t>FR: TF 1D_2/2017 du 22 mars 2017</w:t>
      </w:r>
    </w:p>
    <w:p>
      <w:r>
        <w:t>IT: TF 1D_2/2017 del 22 marzo 2017</w:t>
      </w:r>
    </w:p>
    <w:p>
      <w:pPr>
        <w:pStyle w:val="Heading2"/>
      </w:pPr>
      <w:r>
        <w:t>Erwägungen</w:t>
      </w:r>
    </w:p>
    <w:p>
      <w:r>
        <w:rPr>
          <w:b/>
        </w:rPr>
        <w:t>E. 1</w:t>
      </w:r>
    </w:p>
    <w:p>
      <w:r>
        <w:t>Le recours en matière de droit public ( art. 82 LTF ) n'est pas ouvert contre les décisions relatives à la naturalisation ordinaire ( art. 83 let. b LTF ). Le recours constitutionnel subsidiaire est par conséquent ouvert ( art. 113 LTF ).</w:t>
      </w:r>
    </w:p>
    <w:p>
      <w:r>
        <w:rPr>
          <w:b/>
        </w:rPr>
        <w:t>E. 1.1</w:t>
      </w:r>
    </w:p>
    <w:p>
      <w:r>
        <w:t>A qualité pour former un tel recours celui qui a pris part à la procédure devant l'autorité précédente ( art. 115 let. a LTF ) et a un intérêt juridique à l'annulation ou à la modification de la décision attaquée ( art. 115 let. b LTF ). En l'espèce, le recourant, qui a pris part à la procédure devant l'instance précédente, peut se prévaloir d'un intérêt juridique protégé dans la mesure où il se prévaut essentiellement de l'interdiction de l'arbitraire ( art. 9 Cst. ; cf. ATF 138 I 305 consid. 1.4 p. 309 ss).</w:t>
      </w:r>
    </w:p>
    <w:p>
      <w:r>
        <w:rPr>
          <w:b/>
        </w:rPr>
        <w:t>E. 1.2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w:t>
      </w:r>
    </w:p>
    <w:p>
      <w:r>
        <w:rPr>
          <w:b/>
        </w:rPr>
        <w:t>E. 2</w:t>
      </w:r>
    </w:p>
    <w:p>
      <w:r>
        <w:t>Le recourant se plaint d'une constatation inexacte des faits.</w:t>
      </w:r>
    </w:p>
    <w:p>
      <w:r>
        <w:rPr>
          <w:b/>
        </w:rPr>
        <w:t>E. 2.1</w:t>
      </w:r>
    </w:p>
    <w:p>
      <w:r>
        <w:t>Le Tribunal fédéral statue sur la base des faits établis par l'autorité précédente ( art. 118 al. 1 LTF ). Il ne peut s'en écarter que si ceux-ci ont été établis de façon manifestement inexacte ou en violation du droit au sens de l' art. 116 LTF , et si la correction du vice est susceptible d'influer sur le sort de la cause (cf. art. 97 al. 1 LTF ). C'est au recourant qu'il appartient de le démontrer, par une argumentation répondant aux exigences de l' art. 42 al. 2 LTF , respectivement de l' art. 106 al. 2 LTF ( ATF 133 II 249 consid. 1.4.3 p. 254 s.).</w:t>
      </w:r>
    </w:p>
    <w:p>
      <w:r>
        <w:rPr>
          <w:b/>
        </w:rPr>
        <w:t>E. 2.2</w:t>
      </w:r>
    </w:p>
    <w:p>
      <w:r>
        <w:t>En tant que le recourant reproche à l'instance précédente d'avoir indûment constaté que le conseil municipal pouvait annuler sa première décision de refus et exiger une nouvelle audition, sans être lié par la première appréciation de la commission de naturalisation, sa critique relève de l'appréciation juridique et non de la constatation des faits. Il en va de même s'agissant de la question de savoir si le degré de connaissances de la Suisse de l'intéressé est suffisant au regard des exigences en matière de naturalisation ordinaire. Ces points seront dès lors, dans la mesure où il sont suffisamment motivés (art. 42 al. 2 et 106 al. 2 LTF; cf. consid. 1.1 et 1.2), examinés ultérieurement.</w:t>
      </w:r>
    </w:p>
    <w:p>
      <w:r>
        <w:rPr>
          <w:b/>
        </w:rPr>
        <w:t>E. 3</w:t>
      </w:r>
    </w:p>
    <w:p>
      <w:r>
        <w:t>Les conditions minimales d'aptitude à la naturalisation sont prévues par l'art. 14 de la loi fédérale sur la nationalité du 29 septembre 1952 (LN; RS 141.0; cf. également art. 38 al. 2 Cst. ). Selon cette disposition,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w:t>
      </w:r>
    </w:p>
    <w:p>
      <w:r>
        <w:t>Sur le plan cantonal, l'art. 3 al. 1 de la loi sur le droit de cité valaisan du 18 novembre 1994 (RS/VS 141.1) prévoit que, pour demander le droit de cité communal, l'étranger doit, notamment, être intégré dans la communauté valaisanne (ch. 3), apporter des preuves suffisantes de bonne conduite (ch. 4), s'être accoutumé au mode de vie et aux usages du pays (ch. 5) et accepter et respecter les principes constitutionnels et l'ordre juridique suisse (ch. 6). Selon l'art. 4 du règlement du 28 novembre 2007 concernant l'exécution de la loi sur le droit de cité (RS/VS 141.100), la commune de domicile examine l'intégration du requérant, en collaboration avec le service cantonal compétent (al. 1); l'examen porte notamment sur les connaissances linguistiques, l'acceptation et le respect de l'ordre public et des valeurs fondamentales de la démocratie suisse, le comportement en général, ainsi que la participation à la vie sociale et associative (al. 2).</w:t>
      </w:r>
    </w:p>
    <w:p>
      <w:r>
        <w:rPr>
          <w:b/>
        </w:rPr>
        <w:t>E. 3.1</w:t>
      </w:r>
    </w:p>
    <w:p>
      <w:r>
        <w:t>En l'occurrence, seule est débattue la question de l'intégration du recourant dans la communauté. Selon la jurisprudence, cette notion se rapporte à l'accueil de la personne étrangère dans la société suisse et à sa disposition à s'insérer dans le contexte social suisse, sans pour autant abandonner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p. 1844; cf. également CÉLINE GUTZWILLER, Droit de la nationalité et fédéralisme en Suisse, 2008, n. 556).</w:t>
      </w:r>
    </w:p>
    <w:p>
      <w:r>
        <w:t>Lorsqu'il s'agit d'examiner l'intégration d'un candidat à la naturalisation, notamment son intégration locale, les autorités cantonales et communales bénéficient d'un large pouvoir d'appréciation dont le Tribunal fédéral ne revoit l'exercice qu'avec retenue (cf. arrêt 1D_2/2013 du 14 novembre 2013 consid. 2.5; UEBERSAX/PETRY, Le Tribunal fédéral et la loi sur la nationalité, avec un tour d'horizon du nouveau droit,</w:t>
      </w:r>
    </w:p>
    <w:p>
      <w:r>
        <w:t>in Actualité du droit des étrangers, vol. I, 2016, p. 39 s.). Selon la jurisprudence, il ne se justifie toutefois pas de faire de l'intégration locale le seul critère d'intégration déterminant (cf. ATF 138 I 242 consid. 5.3 p. 245 s.; arrêt 1D_2/2013 précité consid. 2 et 3). En effet, la notion d'intégration comprend une vaste gamme de critères, au nombre desquels figurent notamment le respect de la Constitution et de l'ordre juridique suisse, la participation à la vie sociale, les connaissances linguistiques et l'intégration professionnelle (Manuel sur la nationalité, Secrétariat d'Etat aux migrations SEM, chapitre IV, n. 4.7.2.1, p. 24, disponible sur https://www.sem.admin.ch/ sem/fr/home/publiservice/weisungenkreisschreiben/buergerrecht.html, consulté le 7 mars 2017 [ci-après: Manuel sur la nationalité]; cf. SOW/MAHON, Code annoté de droit des migrations, vol. V, Loi sur la nationalité, 2014, n. 13 ss ad art. 14 LN ). Il est ainsi indispensable, dans chaque cas particulier, de procéder à une évaluation générale et d'examiner la réalisation de ces différents critères à la lumière de la situation personnelle et sociale du recourant (cf. arrêt 1D_5/2010 du 30 août 2010 consid. 3.3.1; PETER UEBERSAX, Der Begriff der Integration im schweizerischen Migrationsrecht, Asyl 4/2006, p. 9; Manuel sur la nationalité, chapitre IV, n. 4.7.2.1, p. 24; cf. également art. 12 al. 2 de la loi fédérale sur la nationalité révisée du 20 juin 2014 et art. 9 de l'ordonnance sur la nationalité du 17 juin 2016, textes dont l'entrée en vigueur a été fixée au 1</w:t>
      </w:r>
    </w:p>
    <w:p>
      <w:r>
        <w:t>er janvier 2018 [RO 2016 2561et 2577]).</w:t>
      </w:r>
    </w:p>
    <w:p>
      <w:r>
        <w:rPr>
          <w:b/>
        </w:rPr>
        <w:t>E. 4</w:t>
      </w:r>
    </w:p>
    <w:p>
      <w:r>
        <w:t>En l'espèce et contrairement au conseil municipal, la cour cantonale a nié que le recourant avait adopté un comportement négatif et problématique susceptible de remettre en cause son intégration. L'instance précédente a considéré qu'aucun élément concret du dossier ne confirmait l'existence de difficultés comportementales au cours de la scolarité ni que les "fréquentations peu recommandables" du recourant permettaient de retenir que celui-ci adopterait lui-même une attitude répréhensible envers des tiers ou les institutions, son casier judiciaire étant au demeurant vierge. La cour cantonale a également relativisé l'importance de l'altercation survenue entre le recourant et une animatrice de la maison pour jeunes, celui-ci ayant été autorisé, après la présentation d'excuses et une brève exclusion, à y retourner. Sur le vu de ces éléments, la cour cantonale a jugé que le conseil municipal ne pouvait pas conclure à la mauvaise intégration du recourant en raison de son comportement.</w:t>
      </w:r>
    </w:p>
    <w:p>
      <w:r>
        <w:t>Le Tribunal cantonal a en revanche confirmé la décision municipale s'agissant des carences du recourant en matière de connaissances générales, géographiques et historiques de la Suisse et du Valais. A cet égard, la cour cantonale a relevé que le recourant ignorait la date de la fête patronale de St-Maurice, qu'il ne connaissait d'autre personnalité suisse que Roger Federer et que, hormis l'Euro foot, il n'avait pas été en mesure de citer d'autre événement majeur suisse. Le Tribunal cantonal a encore retenu que le recourant ne connaissait aucune rivière suisse ou valaisanne, classant d'ailleurs le lac Léman dans cette catégorie. Enfin, l'instance précédente a jugé qu'il était totalement inconcevable qu'un candidat à la naturalisation domicilié en Valais puisse, à la question de savoir s'il connaissait des montagnes suisses, répondre l'Everest et le Mont-Blanc, sans citer au moins le Cervin qui est l'une des "montagnes notoirement les plus connues du monde". Sur cette base, la cour cantonale a considéré que l'autorité municipale pouvait, sans excéder son pouvoir d'appréciation, considérer les connaissances du recourant au sujet de la Suisse et du Valais insuffisantes pour admettre une bonne intégration et octroyer le droit de cité.</w:t>
      </w:r>
    </w:p>
    <w:p>
      <w:r>
        <w:rPr>
          <w:b/>
        </w:rPr>
        <w:t>E. 4.1</w:t>
      </w:r>
    </w:p>
    <w:p>
      <w:r>
        <w:t>Se plaignant d'arbitraire ( art. 9 Cst. ), le recourant conteste cette appréciation et reproche au Tribunal cantonal d'avoir accordé une importance disproportionnée à son niveau de connaissances de la Suisse - qu'il estime au demeurant suffisantes - au mépris des autres critères d'intégration, tels que le respect de l'ordre juridique suisse, la maîtrise d'une langue nationale ou encore l'intégration sociale et professionnelle.</w:t>
      </w:r>
    </w:p>
    <w:p>
      <w:r>
        <w:t>En l'occurrence, il est constant que le comportement du recourant ne témoigne pas d'une mauvaise intégration. Il est également établi que celui-ci maîtrise parfaitement le français et exerce une activité professionnelle à l'entière satisfaction de son employeur; il pratique en outre le football au sein du club local et fréquente la maison pour jeunes de la ville dans laquelle il est domicilié. Son casier judiciaire est par ailleurs vierge, de même que son extrait de poursuites. Dans ce contexte et compte tenu de la vaste gamme de critères entrant en ligne de compte dans la notion d'intégration (cf. SOW/MAHON, Code annoté de droit des migrations, vol. V, Loi sur la nationalité, 2014, n. 13 ss ad art. 14 LN ; Manuel sur la nationalité, chapitre IV, n. 4.7.2.1, p. 24), il n'apparaît pas d'emblée sans pertinence de soutenir, comme le fait le recourant, que ces différentes constatations plaideraient en faveur d'une intégration réussie. Or ces éléments n'ont fait l'objet d'aucune discussion par les juges cantonaux, ces derniers s'étant bornés à l'examen des lacunes du recourant en matière de connaissances historiques et géographiques de la Suisse pour nier son intégration. Dans ce cadre, l'instance précédente s'est en outre focalisée sur les réponses les plus saugrenues, passant en revanche sous silence d'autres explications, pourtant satisfaisantes, fournies par le recourant, non seulement en matière de politique (p. ex. principaux partis politiques suisses; composition du parlement) et d'histoire (p. ex. date de fondation de la Confédération; entrée du Valais dans la Confédération), mais également de géographie (p. ex. mention des deux sommets altiers verrouillant la vallée du Rhône, à savoir la Dent de Morcles et la Cime de l'Est). Or, la motivation de l'arrêt cantonal ne permet pas d'identifier les facteurs pris en compte par l'instance précédente pour privilégier, au terme de son appréciation, les réponses erronées, au détriment non seulement des réponses correctes, mais encore des autres critères plaidant manifestement en faveur d'une intégration réussie. Les motifs ayant guidé l'instance précédente ne pouvant pas non plus être déduits implicitement des considérants de la décision litigieuse, il n'est pas possible pour le Tribunal fédéral de contrôler si cette dernière respecte le cadre juridique de l'interdiction de l'arbitraire. L'arrêt attaqué ne répond partant pas aux exigences de motivation déduites de l' art. 112 al. 1 let. b LTF (cf. arrêts 2C_983/2016 du 20 février 2017 consid. 2.3</w:t>
      </w:r>
    </w:p>
    <w:p>
      <w:r>
        <w:t>in fine ; 5A_691/2013 du 14 janvier 2014 consid. 2.3.3 et la référence citée), ce que le Tribunal fédéral est habilité à constater d'office (cf. ATF 138 IV 81 consid. 2 p. 83 et les arrêts cités).</w:t>
      </w:r>
    </w:p>
    <w:p>
      <w:r>
        <w:rPr>
          <w:b/>
        </w:rPr>
        <w:t>E. 4.2</w:t>
      </w:r>
    </w:p>
    <w:p>
      <w:r>
        <w:t>Pour ce motif, en application de l' art. 112 al. 3 LTF , il convient de renvoyer la cause à l'autorité précédente afin qu'elle rende une nouvelle décision conforme aux exigences de l' art. 112 al. 1 let. b LTF .</w:t>
      </w:r>
    </w:p>
    <w:p>
      <w:r>
        <w:rPr>
          <w:b/>
        </w:rPr>
        <w:t>E. 5</w:t>
      </w:r>
    </w:p>
    <w:p>
      <w:r>
        <w:t>Le recourant se plaint enfin d'une violation de son droit d'être entendu (29 al. 2 Cst.).</w:t>
      </w:r>
    </w:p>
    <w:p>
      <w:r>
        <w:rPr>
          <w:b/>
        </w:rPr>
        <w:t>E. 5.1</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5.2</w:t>
      </w:r>
    </w:p>
    <w:p>
      <w:r>
        <w:t>Le recourant reproche en particulier à la cour cantonale d'avoir omis d'examiner son grief portant sur le refus de l'autorité municipale de tenir compte de l'appréciation délivrée par la commission de naturalisation à l'issue de sa première audition. Il perd toutefois de vue que l'arrêt cantonal confirme ce refus en se basant sur la mise en oeuvre d'une second examen, plus complet, ainsi que sur la correspondance du Service cantonal de la population et des migrations (SPM) du 27 mai 2016; ce dernier précise en particulier qu'il n'est pas possible d'annuler une décision de refus du droit de cité et que la seconde audition du 30 mai 2016 doit être considérée comme une mesure d'instruction s'inscrivant dans une nouvelle demande de naturalisation. Ces motifs, suffisants et aisément compréhensibles, permettaient au recourant de contester le bien-fondé de l'appréciation du Tribunal cantonal en toute connaissance de cause (cf. ATF 138 IV 81 consid. 2.2 p. 84; 134 I 83 consid. 4.1 p. 88 et les références), ce qu'il ne manque d'ailleurs pas de faire céans. Cependant, en dépit des exigences de motivation de l' art. 106 al. 2 LTF (cf. consid. 1.2 ci-dessus), il ne fournit aucune explication commandant de tenir cette solution pour arbitraire (sur la notion d'arbitraire, cf. ATF 142 V 513 consid. 4.2 p. 516), se contentant d'opposer péremptoirement, de manière au demeurant éparse et peu systématique, sa propre appréciation à celle de l'instance précédente; il ne démontre en particulier pas en quoi cette issue serait insoutenable ni que la procédure administrative cantonale imposait une solution différente. Mal fondé, respectivement insuffisamment motivé, ce grief doit être écarté.</w:t>
      </w:r>
    </w:p>
    <w:p>
      <w:r>
        <w:rPr>
          <w:b/>
        </w:rPr>
        <w:t>E. 6</w:t>
      </w:r>
    </w:p>
    <w:p>
      <w:r>
        <w:t>Les considérants qui précèdent conduisent à l'admission du recours dans la mesure de sa recevabilité. Il y a lieu de renvoyer la cause au Tribunal cantonal pour qu'il rende une nouvelle décision conforme aux réquisits de l' art. 112 al. 1 let. b LTF . Le recourant, qui a agi par l'entremise d'un avocat, a droit à des dépens ( art. 68 al. 1 LTF ).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