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1D_1/2019 vom 18. Dezember 2019</w:t>
      </w:r>
    </w:p>
    <w:p>
      <w:r>
        <w:t>Bundesgericht, 2019-12-18, DE</w:t>
      </w:r>
    </w:p>
    <w:p>
      <w:r>
        <w:rPr>
          <w:b/>
        </w:rPr>
        <w:t xml:space="preserve">Quelle: </w:t>
      </w:r>
      <w:r>
        <w:t>https://mcp.opencaselaw.ch/entscheid/bger_1D_1_2019</w:t>
      </w:r>
    </w:p>
    <w:p>
      <w:r>
        <w:t>FR: TF 1D_1/2019 du 18 décembre 2019</w:t>
      </w:r>
    </w:p>
    <w:p>
      <w:r>
        <w:t>IT: TF 1D_1/2019 del 18 dicembre 2019</w:t>
      </w:r>
    </w:p>
    <w:p>
      <w:pPr>
        <w:pStyle w:val="Heading2"/>
      </w:pPr>
      <w:r>
        <w:t>Erwägungen</w:t>
      </w:r>
    </w:p>
    <w:p>
      <w:r>
        <w:rPr>
          <w:b/>
        </w:rPr>
        <w:t>E. 1.1</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Anfechtbar ist allerdings nur das Urteil des Verwaltungsgerichts (sog. Devolutiveffekt); dem Antrag des Beschwerdeführers auf Aufhebung auch des erstinstanzlichen Entscheids kann daher von vornherein nicht stattgegeben werden. Immerhin gelten Entscheide unterer Instanzen als inhaltlich mitangefochten (vgl. BGE 134 II 142 E. 1.4 S. 144; 129 II 438 E. 1 S. 441).</w:t>
      </w:r>
    </w:p>
    <w:p>
      <w:r>
        <w:rPr>
          <w:b/>
        </w:rPr>
        <w:t>E. 1.3</w:t>
      </w:r>
    </w:p>
    <w:p>
      <w:r>
        <w:t>Der Beschwerdeführer hat am vorinstanzlichen Verfahren teilgenommen und ist als Gesuchsteller und von der Nichteinbürgerung Betroffener zur subsidiären Verfassungsbeschwerde legitimiert ( Art. 115 BGG ; BGE 138 I 305 E. 1.4 S. 309 ff.).</w:t>
      </w:r>
    </w:p>
    <w:p>
      <w:r>
        <w:rPr>
          <w:b/>
        </w:rPr>
        <w:t>E. 1.4</w:t>
      </w:r>
    </w:p>
    <w:p>
      <w:r>
        <w:t>Mit der subsidiären Verfassungsbeschwerde kann nach Art. 116 BGG die Verletzung von verfassungsmässigen Rechten gerügt werden.</w:t>
      </w:r>
    </w:p>
    <w:p>
      <w:r>
        <w:rPr>
          <w:b/>
        </w:rPr>
        <w:t>E. 1.5</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 Art. 106 Abs. 2 BGG ; BGE 133 II 249 E. 1.4.2 S. 254 mit Hinweisen). Diese Voraussetzungen sind hier für die erhobenen Rügen erfüllt.</w:t>
      </w:r>
    </w:p>
    <w:p>
      <w:r>
        <w:rPr>
          <w:b/>
        </w:rPr>
        <w:t>E. 1.6</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2.1</w:t>
      </w:r>
    </w:p>
    <w:p>
      <w:r>
        <w:t>Anwendbar ist im vorliegenden Fall unbestrittenermassen noch die Rechtslage gemäss dem Bundesgesetz über Erwerb und Verlust des Schweizer Bürgerrechts vom 29. September 1952 (Bürgerrechtsgesetz, aBüG; AS 1952 1087; Zugriff auf die einschlägige konsolidierte Fassung über SR 141.0 auf der Website des Bundes).</w:t>
      </w:r>
    </w:p>
    <w:p>
      <w:r>
        <w:rPr>
          <w:b/>
        </w:rPr>
        <w:t>E. 2.2</w:t>
      </w:r>
    </w:p>
    <w:p>
      <w:r>
        <w:t>Für die ordentliche Einbürgerung muss der Gesuchsteller die gesetzlichen Wohnsitzerfordernisse erfüllen (vgl. Art. 15 aBüG), die hier nicht strittig sind. Überdies ist gemäss Art. 14 aBüG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141 I 60 E. 2.1 S. 62 ; 138 I 305 E. 1.4.3 S. 311), solange ihre Anforderungen selbst verfassungskonform sind und eine Einbürgerung nicht übermässig erschweren (vgl. das Urteil des Bundesgerichts 1D_4/2018 vom 11. Juli 2019 E. 2.2).</w:t>
      </w:r>
    </w:p>
    <w:p>
      <w:r>
        <w:rPr>
          <w:b/>
        </w:rPr>
        <w:t>E. 2.3</w:t>
      </w:r>
    </w:p>
    <w:p>
      <w:r>
        <w:t>Gemäss § 4 des Bürgerrechtsgesetzes des Kantons Schwyz vom 20. April 2011 (kBüG; SRSZ 110.100) mit der Marginalie "Eignung" muss, wer sich um die Erteilung des Gemeinde- und Kantonsbürgerrechts bewirbt, eine Charta unterzeichnen, mit der er bekundet, die grundlegenden Werte der Verfassung zu akzeptieren (Abs. 1 lit. a); sodann muss der Gesuchsteller aufgrund seiner persönlichen Verhältnisse für die Erteilung des Bürgerrechts geeignet sein (Abs. 1 lit. b); nach Abs. 2 der gleichen Bestimmung ist geeignet, wer in die kommunalen, kantonalen und schweizerischen Verhältnisse eingegliedert ist (lit. a), mit den Lebensgewohnheiten, Sitten und Gebräuchen in der Schweiz, im Kanton und in der Gemeinde vertraut ist (lit. b), einen tadellosen Leumund besitzt, die schweizerische Rechtsordnung beachtet und die innere und äussere Sicherheit der Schweiz nicht gefährdet (lit. c), die mit dem Bürgerrecht verbundenen Rechte und Pflichten kennt (lit. d), ausreichende schriftliche und mündliche Deutschkenntnisse zur Verständigung mit Behörden und Mitbürgern besitzt (lit. e) und geordnete persönliche und finanzielle Verhältnisse ausweist (lit. f). Gemäss § 4 Abs. 3 kBüG legt der Regierungsrat im Einzelnen den Inhalt der Charta (gemäss Abs. 1 lit. a der Bestimmung) und die zu erfüllenden Eignungsanforderungen (nach Abs. 1 lit. b und Abs. 2 der Bestimmung) fest.</w:t>
      </w:r>
    </w:p>
    <w:p>
      <w:r>
        <w:t>Die §§ 6-9 der Bürgerrechtsverordnung des Kantons Schwyz vom 5. Juni 2012 (kBüV; SRSZ 110.111) führen lediglich die hier nicht mehr strittigen Anforderungen an die gesellschaftlichen und politischen Grundkenntnisse, die finanziellen Verhältnisse, den Leumund und die von den volljährigen Gesuchstellern zu unterzeichnende Charta aus. Nicht konkretisiert hat der Regierungsrat die Anforderungen an die Kenntnisse über die Lebensgewohnheiten, Sitten und Gebräuche in der Schweiz, im Kanton und in der Gemeinde.</w:t>
      </w:r>
    </w:p>
    <w:p>
      <w:r>
        <w:rPr>
          <w:b/>
        </w:rPr>
        <w:t>E. 2.4</w:t>
      </w:r>
    </w:p>
    <w:p>
      <w:r>
        <w:t>Das Verwaltungsgericht geht in E. 1.4 des angefochtenen Entscheids davon aus, es stehe allenfalls der Gemeinde zu, hier ergänzende generell-abstrakte Vorschriften zu erlassen. Im vom Verwaltungsgericht indirekt durch Verweis angerufenen BGE 138 I 305 E. 1.4.5 S. 312 f. findet sich dazu keine verbindliche Aussage, wohl aber in zwei den Kanton Zürich betreffenden Entscheiden (Urteile 1D_2/2013 vom 14. November 2013 E. 2.2 und 1D_5/2010 vom 30. August 2010 E. 3.2.3). In seinem jüngsten Urteil 1C_337/2019 vom 13. November 2019 (zur Publ. in den BGE vorgesehen) hielt das Bundesgericht in E. 2.3 fest, dass die Gemeinden aus dem Bundesrecht bei der Einbürgerung keine Autonomie ableiten können. Eine solche ergibt sich einzig nach Massgabe des kantonalen Rechts. Wieweit der Kanton Schwyz seine Gemeinden zur ergänzenden Regelung der Einbürgerungsvoraussetzungen ermächtigt, braucht hier aber nicht vertieft zu werden, da unbestritten ist, dass die Gemeinde Arth keine generell-abstrakten Bestimmungen zur Einbürgerung erlassen hat. Sie kennt nur ein Merkblatt, das im Wesentlichen einzig die bereits in E. 2.2 und 2.3 hiervor genannten Einbürgerungsvoraussetzungen des Bundesrechts und des kantonalen Rechts wiedergibt.</w:t>
      </w:r>
    </w:p>
    <w:p>
      <w:r>
        <w:rPr>
          <w:b/>
        </w:rPr>
        <w:t>E. 2.5</w:t>
      </w:r>
    </w:p>
    <w:p>
      <w:r>
        <w:t>Nach der bundesgerichtlichen Rechtsprechung ist die Beurteilung der Integration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Einzelfalles. Durch ihre Teilhabe bekundet die ausländische Person ihren Willen, auf die Einheimischen zuzugehen und sich mit den sozialen und kulturellen Lebensbedingungen an ihrem Wohnort auseinanderzusetzen (vgl. BGE 141 I 60 E. 3.5 S. 65 ; 138 I 242 E. 5.3 S. 245 f.).</w:t>
      </w:r>
    </w:p>
    <w:p>
      <w:r>
        <w:rPr>
          <w:b/>
        </w:rPr>
        <w:t>E. 2.6</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daher die einschlägigen Verfahrensbestimmungen. Die Gemeinde darf nicht willkürlich, rechtsungleich oder diskriminierend entscheiden und muss ihr Ermessen insgesamt pflichtgemäss ausüben (vgl. BGE 140 I 99 E. 3.1 S. 101 f. ; 138 I 305 E. 1.4.3 S. 311; SOW/MAHON, in: Amarelle/Nguyen [Hrsg.], Code annoté de droit des migrations, Volume V: Loi sur la nationalité [LN], 2014, Art. 14, N. 6 ff.). Dabei hat die Gemeinde insbesondere die Vorgaben des Rechts des Bundes und des Kantons zu wahren (Urteil des Bundesgerichts 1D_4/2018 vom 11. Juli 2019 E. 2.5).</w:t>
      </w:r>
    </w:p>
    <w:p>
      <w:r>
        <w:rPr>
          <w:b/>
        </w:rPr>
        <w:t>E. 2.7</w:t>
      </w:r>
    </w:p>
    <w:p>
      <w:r>
        <w:t>Das Bundesrecht und das Recht des Kantons Schwyz sehen keinen Rechtsanspruch auf Einbürgerung vor. Die bundesgesetzliche Regelung enthält hinsichtlich der einzelnen Voraussetzungen mehr oder weniger grosse Beurteilungsspielräume. Sie räumt jedoch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 BGE 138 I 305 E. 1.4.5 S. 312). Diesfalls verbleibt kein Ermessen für die Verweigerung der Einbürgerung (ACHERMANN/VON RÜTTE, in: Waldmann et al. [Hrsg.], Bundesverfassung, Basler Kommentar, 2015, Art. 38, N. 35), weshalb sich die Rechtslage insoweit einer Anspruchssituation zumindest annähert (RHINOW/SCHEFER/UEBERSAX, Schweizerisches Verfassungsrecht, 3. Aufl., 2016, Rz. 300 ff.).</w:t>
      </w:r>
    </w:p>
    <w:p>
      <w:r>
        <w:rPr>
          <w:b/>
        </w:rPr>
        <w:t>E. 3</w:t>
      </w:r>
    </w:p>
    <w:p>
      <w:r>
        <w:t>Der Beschwerdeführer rügt Unregelmässigkeiten bei den Tonaufnahmen des Einbürgerungsgesprächs sowie eine fragwürdige Protokollierung desselben. Insbesondere behauptet er, die Aufnahmen seien nicht vollständig; einzelne Teile davon seien nachträglich gelöscht worden, namentlich solche, die Äusserungen von Mitgliedern der Einbürgerungsbehörde enthielten, welche eine gewisse Feindseligkeit ihm gegenüber belegen würden. Der Beschwerdeführer beruft sich nicht auf bestimmte kantonale Verfahrensbestimmungen und legt nicht dar, inwiefern solche bundesrechtswidrig angewandt worden sein sollten. Zu prüfen ist daher einzig, ob die Sachverhaltsfeststellungen der Vorinstanz an einem massgeblichen Mangel leiden oder in allgemeiner Weise willkürlich erscheinen (vgl. vorne E. 1.4 und 1.5). Das Bundesgericht hat in einem ebenfalls den Kanton Schwyz betreffenden Urteil 1D_4/2018 vom 11. Juli 2019 E. 3 entschieden, dass sich das Protokoll eines Einbürgerungsgesprächs zusammenfassend auf den wesentlichen Inhalt beschränken darf, was erst recht gilt, wenn die protokollierte Befragung auf Tonträger aufgenommen wird; überdies dient die korrekt angekündigte und unter Zustimmung des Gesuchstellers vorgenommene Tonaufnahme des Einbürgerungsgesprächs der Vollständigkeit und der späteren Nachvollziehbarkeit der Sachverhaltsermittlung sowie der Überprüfbarkeit des Protokolls, und sie ist gemessen am einschlägigen schwyzerischen Verfahrensrecht grundsätzlich nicht willkürlich. Die vom Beschwerdeführer behaupteten Unregelmässigkeiten beruhen auf Annahmen. Wohl ist einzuräumen, dass der entsprechende Nachweis nicht einfach ist. Der Beschwerdeführer beruft sich jedoch auf keine ausreichenden Hinweise, sondern lediglich auf subjektive Vermutungen. Zwar fällt auf, dass die Gemeindebehörde die Tonaufnahme während längerer Zeit nicht herausgeben wollte und erst durch das Verwaltungsgericht dazu gezwungen werden musste. Dieses hat die Einwände des Beschwerdeführers aber geprüft, wobei es keine Manipulationen wie namentlich das behauptete Löschen einzelner Gesprächsteile feststellen konnte. Auch entspricht die Dauer der Aufnahme in etwa der protokollierten Gesprächszeit. Obwohl die entsprechende Beweisführung schwierig ist, obliegt es dem Beschwerdeführer, allfällige Unregelmässigkeiten wenigstens glaubhaft zu machen, was ihm hier nicht gelingt. Analoges gilt für das Protokoll, wo die entsprechenden Vorwürfe des Beschwerdeführers zu wenig konkret sind, um daraus massgebliche prozessuale Mängel abzuleiten.</w:t>
      </w:r>
    </w:p>
    <w:p>
      <w:r>
        <w:rPr>
          <w:b/>
        </w:rPr>
        <w:t>E. 4.1</w:t>
      </w:r>
    </w:p>
    <w:p>
      <w:r>
        <w:t>Die Einbürgerungsbehörde warf dem Beschwerdeführer vor, eine Straftat begangen zu haben, und erachtete die Nichtanhandnahmeverfügung der Staatsanwaltschaft Innerschwyz betreffend ihrer eigenen Strafanzeige als falsch. Überdies habe sich der Beschwerdeführer im Zusammenhang mit Liegenschaften in Italien, die er in der Schweiz nicht korrekt deklariert habe, der Steuerhinterziehung schuldig gemacht. Weiter habe er verschiedentlich unwahre oder widersprüchliche Auskünfte erteilt. Ausserdem pflege er keine ausreichenden Kontakte zu Schweizerinnen und Schweizern. Schliesslich habe er die Fragen zu den insbesondere kulturellen und geografischen Verhältnissen in der Schweiz und in der Region nur ungenügend beantworten können.</w:t>
      </w:r>
    </w:p>
    <w:p>
      <w:r>
        <w:rPr>
          <w:b/>
        </w:rPr>
        <w:t>E. 4.2</w:t>
      </w:r>
    </w:p>
    <w:p>
      <w:r>
        <w:t>Das Verwaltungsgericht beurteilte die meisten Vorwürfe der Einbürgerungsbehörde nach eingehender Prüfung als unhaltbar. Es folgte der Erstinstanz nur in den letzten beiden Punkten. Eine Straftat sei aufgrund der Nichtanhandnahmeverfügung klar zu verneinen. Ebensowenig liege aufgrund der erstellten Umstände eine Steuerhinterziehung vor, und der Vorwurf unwahrer oder widersprüchlicher Auskünfte lasse sich nicht bestätigen. Aus dem angefochtenen Entscheid ergibt sich weiter, dass der Beschwerdeführer die Wohnsitzerfordernisse erfüllt, über einen makellosen Strafregisterauszug sowie ausreichende Deutschkenntnisse verfügt und den Test über die gesellschaftlichen und politischen Kenntnisse erfolgreich ablegte. Auch ist er erwerbstätig und weist geordnete persönliche und finanzielle Verhältnisse auf. Zum Vorwurf wird ihm einzig noch gemacht, er sei nicht ausreichend in die schweizerischen und lokalen Verhältnisse eingegliedert. Es ist zu prüfen, ob dies zutrifft und welche Tragweite damit verbunden ist.</w:t>
      </w:r>
    </w:p>
    <w:p>
      <w:r>
        <w:rPr>
          <w:b/>
        </w:rPr>
        <w:t>E. 4.3</w:t>
      </w:r>
    </w:p>
    <w:p>
      <w:r>
        <w:t>Dem Erfordernis der Eingliederung in die hiesigen Verhältnisse und des Vertrautseins mit den schweizerischen und lokalen Lebensumständen liegen unbestimmte und auslegungsbedürftige Rechtsbegriffe zugrunde. Gemeint sind einerseits die wirtschaftliche und soziale Eingliederung und andererseits Grundlagenkenntnisse der Staatskunde und Geschichte, der Geografie sowie von kulturellen Sitten und Gebräuchen (dazu LAURA CAMPISI, Die rechtliche Erfassung der Integration im schweizerischen Migrationsrecht, 2014, S. 248 ff.; FLORA DI DONATO, L'integrazione degli stranieri in Svizzera, 2016, S. 65 ff.; CÉLINE GUTZWILLER, Droit de la nationalité suisse, 2016, S. 39 f.; SOW/ MAHON, a.a.O., Art. 14, N. 9 ff.; FANNY DE WECK, in: Spescha et al., Migrationsrecht, Kommentar, 5. Aufl., 2019, Art. 11 BüG , Rz 3). Nach der bundesgerichtlichen Rechtsprechung setzt eine genügende Integration nicht die Mitgliedschaft in Vereinen oder anderen Gemeindeorganisationen voraus. Die soziale Eingliederung kann auch über die Arbeit erfolgen. Selbst ein zurückgezogenes Leben schliesst eine Integration je nach den konkreten Umständen nicht von vornherein aus (vgl. BGE 138 I 242 E. 5.3 S. 245; Urteil des Bundesgerichts 1D_7/2017 vom 13. Juli 2018 E. 6.4 und 6.5). Zwar kann eine gewisse Anpassung verlangt werden, die Aufgabe der eigenen kulturellen Herkunft und Identität aber nicht (CAMPISI, a.a.O., S. 28 ff.). Überdies müssen die Anforderungen insgesamt verhältnismässig und diskriminierungsfrei sein und sie dürfen nicht überzogen erscheinen (vgl. PETER UEBERSAX, Das Bundesgericht und das Bürgerrechtsgesetz, mit einem Blick auf das neue Recht, in: BJM 2016, S. 195). Insbesondere handelt es sich bei der Prüfung der Einbürgerungsvoraussetzungen nicht um ein Fachexamen, bei der sich Kandidierende über Spezialkenntnisse und -begriffe auszuweisen haben. Vielmehr geht es um die Beurteilung von Lebenssachverhalten und um Grundkenntnisse des Allgemeinwissens. Spitzfindigkeiten haben im Einbürgerungsverfahren keinen Platz und die Ansprüche an das Wissen der Gesuchsteller dürfen nicht überhöht werden. Es darf nicht mehr verlangt werden, als auch von einem durchschnittlichen Schweizer mit Wohnsitz in der Gemeinde vernünftigerweise erwartet werden dürfte (Urteil des Bundesgerichts 1D_7/2015 vom 14. Juli 2016 E. 4.3; SOW/MAHON, a.a.O., Art. 14, N. 26).</w:t>
      </w:r>
    </w:p>
    <w:p>
      <w:r>
        <w:rPr>
          <w:b/>
        </w:rPr>
        <w:t>E. 4.4</w:t>
      </w:r>
    </w:p>
    <w:p>
      <w:r>
        <w:t>Schliesslich dürfen bei der Beurteilung der Integration als Ganzes die kantonalen und kommunalen Behörden zwar den einzelnen Kriterien eine gewisse eigene Gewichtung beimessen. Insgesamt muss die Beurteilung aber ausgewogen bleiben und darf nicht auf einem klaren Missverhältnis der Würdigung aller massgeblichen Gesichtpunkte beruhen (vgl. FRANÇOIS CHAIX, Quelques réflexions sur l'acquisition de la nationalité suisse, in: Grégory Bovey et al. [Hrsg.], Mélanges à la mémoire de Bernard Corboz, 2019, S. 435 ff., Rz. 20). Die Fokussierung auf ein einziges Kriterium ist unzulässig, es sei denn, dieses falle, wie etwa eine erhebliche Straffälligkeit, bereits für sich allein entscheidend ins Gewicht. Erforderlich ist eine Gesamtwürdigung aller massgeblichen Aspekte im Einzelfall ( BGE 141 I 60 E. 3.5 S. 65). Ein Manko bei einem Gesichtspunkt kann, so lange dieser nicht für sich allein den Ausschlag gibt, durch Stärken bei anderen Kriterien ausgeglichen werden (CAMPISI, a.a.O., S. 274 f.; SPESCHA/KERLAND/BOLZLI, Handbuch zum Migrationsrecht, 3. Aufl., 2015, S. 415).</w:t>
      </w:r>
    </w:p>
    <w:p>
      <w:r>
        <w:rPr>
          <w:b/>
        </w:rPr>
        <w:t>E. 4.5</w:t>
      </w:r>
    </w:p>
    <w:p>
      <w:r>
        <w:t>Im vorliegenden Fall prüfte die Einbürgerungsbehörde die gesellschaftlichen und politischen (staatskundlichen) Kenntnisse in einem Test, den der Beschwerdeführer erfolgreich absolviert hat. Das geografische und kulturelle Wissen sowie die wirtschaftliche und soziale Eingliederung klärte sie in zwei Blöcken im Einbürgerungsgespräch ab.</w:t>
      </w:r>
    </w:p>
    <w:p>
      <w:r>
        <w:rPr>
          <w:b/>
        </w:rPr>
        <w:t>E. 4.5.1</w:t>
      </w:r>
    </w:p>
    <w:p>
      <w:r>
        <w:t>Das Verwaltungsgericht kommt sinngemäss zum Schluss, wirtschaftlich sei dem Beschwerdeführer nichts vorzuwerfen. Mit der Einbürgerungsbehörde geht es jedoch davon aus, seine gesellschaftliche Eingliederung genüge den Erwartungen nicht. Das Verwaltungsgericht erwähnt die Referenzauskünfte von vier Personen, die dem Beschwerdeführer ein durchschnittliches Ausmass an Kontakten und sozialen Interaktionen mit Nachbarn und Gemeindeeinwohnern attestieren, führt jedoch nicht aus, weshalb diese nicht ausreichen sollten. Es widerspricht jeglicher Lebenserfahrung, dass der Beschwerdeführer, der seit 2001 ein eigenes Gipsergeschäft führt, über seine Arbeit in der Region und der Wohngemeinde keine Kontakte zur einheimischen Bevölkerung, darunter auch Schweizerinnen und Schweizer, unterhält. Das wäre mit seiner selbständigen Erwerbstätigkeit als Handwerker gar nicht vereinbar.</w:t>
      </w:r>
    </w:p>
    <w:p>
      <w:r>
        <w:rPr>
          <w:b/>
        </w:rPr>
        <w:t>E. 4.5.2</w:t>
      </w:r>
    </w:p>
    <w:p>
      <w:r>
        <w:t>Das Verwaltungsgericht hält fest, das Ergebnis des zweiten Blocks vermöge das Manko des ersten Blocks nicht aufzuwiegen. Darin habe der Beschwerdeführer die Mehrheit der Fragen zur Eingliederung in die schweizerischen Verhältnisse nur teilweise oder gar nicht beantworten können. Es rechnet vor, er habe bei 20 Fragen neun Mal keine richtige und vier Mal keine genaue Antwort erteilt. Der Beschwerdeführer macht geltend, er sei nervös gewesen und habe sich daher nicht immer rasch und genau ausdrücken können. Eine gewisse Nervosität beim Gesuchsteller ist bei einem Einbürgerungsentscheid normal und entsprechend generell in Rechnung zu stellen. Dass dies beim Beschwerdeführer in besonderem Masse zutraf und speziell zu berücksichtigen wäre, ist nicht belegt, auch wenn angesichts des Umstands, dass die Einbürgerungsbehörde gegen ihn eine Strafanzeige einreichte, nicht ausgeschlossen werden kann, dass das Gespräch in einer eher angespannten Atmosphäre stattfand.</w:t>
      </w:r>
    </w:p>
    <w:p>
      <w:r>
        <w:rPr>
          <w:b/>
        </w:rPr>
        <w:t>E. 4.5.3</w:t>
      </w:r>
    </w:p>
    <w:p>
      <w:r>
        <w:t>Der Beschwerdeführer hat einige Fragen korrekt, andere falsch, mehrere mit "weiss nicht" oder "kenne ich nicht" und ein paar dem Grundsatz nach beantwortet. Dabei fällt auf, dass von ihm sehr spezifische Antworten verlangt wurden. Entscheidend für die Beurteilung der Integration des Beschwerdeführers ist allerdings, ob er zu zeigen vermochte, Kenntnis vom jeweils fraglichen Sachverhalt zu haben, selbst wenn er die genauen Bezeichnungen oder alle Details nicht nennen konnte. Wenn in diesem Sinne dem Beschwerdeführer etwa das Wort "Ländler" nichts sagt, bedeutet das nicht, dass er auch nicht weiss, worum es sich bei der schweizerischen Volksmusik handelt. Da er das "Schwyzerörgeli" nennen konnte, ist eher vom Gegenteil auszugehen. Auch dass er das Alphorn als "Schwyzerhorn" bzw. "Grosses Horn" bezeichnet, belegt zwar die Unkenntnis der genauen Bezeichnung dieses Instruments, zugleich aber auch, dass er es durchaus kennt. In analoger Weise konnte der Beschwerdeführer glaubwürdig darlegen, dass ihm der Tierpark Goldau, wo er schon berufliche Aufträge ausgeführt hat, bekannt ist, obwohl er offenbar nicht wusste, dass dort Bären und Wölfe im gleichen Gehege leben. Ferner weiss auch ein durchschnittlicher Schweizer Einwohner einer Gemeinde nicht unbedingt den Namen des kommunalen Altersheims, selbst wenn er wie der Beschwerdeführer die Institution als solche kennt. Auf die Frage "Was sind Iffelen" hat er sodann gemäss Protokoll korrekt geantwortet "Eine Küssnachter Tradition, wird auf dem Kopf getragen"; nachdem er dazu nicht weiter befragt worden war, brauchte er entgegen der Auffassung der Vorinstanzen auch nicht mehr zu sagen. Schliesslich wird ihm vorgeworfen, den "Gnipen" nicht zu kennen, was in Arth unerfindlich sei, zumal dieser Berg auf der Website der Gemeinde als Bestandteil der Bergsturzspur als Sehenswürdigkeit erwähnt werde. Der Gnipen wird allerdings - im Unterschied zur auf der ersten Stufe der Benutzeroberfläche zweimal als Sehenswürdigkeit genannten Rigi - erst in der zweiten Stufe durch Anklicken der an 13. Stelle stehenden letztgenannten Sehenswürdigkeit "Wanderweg Bergsturzspur" erwähnt (vgl. http://www.arth.ch/de/portrait/ sehenswuerdigkeiten/, besucht am 25. November 2019). Dass der Beschwerdeführer den Bergsturz von 1806 kennt, hat er mit seiner Antwort zum "Goldseeli" bewiesen. Er kannte mithin den Berg nicht, wohl aber den Grund, weswegen ihm als Einwohner von Arth dieser offenbar hätte bekannt sein sollen. Insgesamt ist davon auszugehen, dass er bei den geografischen und kulturellen Kenntnissen zwar nicht brilliert hat, aber doch rund die Hälfte der nachgefragten Sachverhalte ganz oder zumindest dem Grundsatz nach kennt. Ob er deswegen die Anforderungen an die geografischen und kulturellen Kenntnisse knapp erfüllt oder verfehlt, kann offenbleiben, denn letztlich gibt dies so oder so nicht den Ausschlag.</w:t>
      </w:r>
    </w:p>
    <w:p>
      <w:r>
        <w:rPr>
          <w:b/>
        </w:rPr>
        <w:t>E. 4.6</w:t>
      </w:r>
    </w:p>
    <w:p>
      <w:r>
        <w:t>Der Beschwerdeführer, der seit 30 Jahren in der Schweiz lebt und seit 26 Jahren in Arth wohnt, erfüllt alle Einbürgerungsvoraussetzungen mit lediglich einem gewissen Vorbehalt bei der geografischen und kulturellen Eingliederung. Auch insofern liegt aber höchstens ein geringes Manko vor, das durch die übrigen Kriterien mehr als aufgewogen wird. Ihm deswegen trotzdem die Einbürgerung zu verweigern, beruht auf einem klaren Missverhältnis bei der Abwägung sämtlicher materieller Einbürgerungsvoraussetzungen. Aufgrund einer Gesamtwürdigung ist es daher unhaltbar und damit willkürlich, den Beschwerdeführer nicht einzubürgern.</w:t>
      </w:r>
    </w:p>
    <w:p>
      <w:r>
        <w:rPr>
          <w:b/>
        </w:rPr>
        <w:t>E. 5</w:t>
      </w:r>
    </w:p>
    <w:p>
      <w:r>
        <w:t>Die Beschwerde erweist sich als begründet und ist gutzuheissen. Der angefochtene Entscheid muss aufgehoben werden. Grundsätzlich ist es nicht Aufgabe des Bundesgerichts, selber Einbürgerungen vorzunehmen (Urteil des Bundesgerichts 1D_11/2007 vom 27. Februar 2008 E. 6, nicht publ. in BGE 134 I 56 ). Die Streitsache ist daher zu neuem Entscheid an die Einbürgerungsbehörde Arth zurückzuweisen und diese ist anzuweisen, dem Beschwerdeführer das Gemeindebürgerrecht zu erteilen ( Art. 107 BGG ; vgl. das Urteil des Bundesgerichts 1D_7/2017 vom 13. Juli 2018 E. 7.1).</w:t>
      </w:r>
    </w:p>
    <w:p>
      <w:r>
        <w:t>Bei diesem Verfahrensausgang sind keine Kosten zu erheben ( Art. 66 Abs. 1 und 4 BGG ). Hingegen hat die Gemeinde Arth den Beschwerdeführer für das bundesgerichtliche Verfahren angemessen zu entschädigen (vgl. Art. 68 BGG ). Das Verwaltungsgericht wird über die Kosten und Entschädigungen in den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