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1D_11/2007 vom 27. Februar 2008</w:t>
      </w:r>
    </w:p>
    <w:p>
      <w:r>
        <w:t>Bundesgericht, 2008-02-27, DE</w:t>
      </w:r>
    </w:p>
    <w:p>
      <w:r>
        <w:rPr>
          <w:b/>
        </w:rPr>
        <w:t xml:space="preserve">Quelle: </w:t>
      </w:r>
      <w:r>
        <w:t>https://mcp.opencaselaw.ch/entscheid/bger_1D_11_2007</w:t>
      </w:r>
    </w:p>
    <w:p>
      <w:r>
        <w:t>FR: TF 1D_11/2007 du 27 février 2008</w:t>
      </w:r>
    </w:p>
    <w:p>
      <w:r>
        <w:t>IT: TF 1D_11/2007 del 27 febbraio 2008</w:t>
      </w:r>
    </w:p>
    <w:p>
      <w:pPr>
        <w:pStyle w:val="Heading2"/>
      </w:pPr>
      <w:r>
        <w:t>Erwägungen</w:t>
      </w:r>
    </w:p>
    <w:p>
      <w:r>
        <w:rPr>
          <w:b/>
        </w:rPr>
        <w:t>E. 1</w:t>
      </w:r>
    </w:p>
    <w:p>
      <w:r>
        <w:t>Die Beschwerde in öffentlich-rechtlichen Angelegenheiten ist gemäss Art. 83 lit. b BGG gegen Entscheide über die ordentliche Einbürgerung ausgeschlossen. Eine andere ordentliche Beschwerde fällt nicht in Betracht. Insoweit ist die subsidiäre Verfassungsbeschwerde gemäss Art. 113 BGG zulässig.</w:t>
      </w:r>
    </w:p>
    <w:p>
      <w:r>
        <w:t>Der angefochtene Beschluss der Einwohner-Gemeindeversammlung kann mit keinem kantonalen Rechtsmittel angefochten werden (§ 16 Abs. 1 Satz 2 des Gesetzes über das Kantons- und Gemeindebürgerrecht [KBüG]; nicht publizierte E. 1 von BGE 131 I 18 und 132 I 196). Er stellt somit einen kantonal letztinstanzlichen Entscheid dar, der bis zum Ablauf der Übergangsfrist von Art. 130 Abs. 3 BGG direkt beim Bundesgericht angefochten werden kann.</w:t>
      </w:r>
    </w:p>
    <w:p>
      <w:r>
        <w:t>Die Beschwerdeführer haben gemäss Art. 115 lit. a BGG am Verfahren der Vorinstanz teilgenommen. Zu prüfen ist, ob sie ein rechtlich geschütztes Interesse an der Aufhebung oder Änderung des angefochtenen Beschlusses im Sinne von Art. 115 lit. b BGG haben.</w:t>
      </w:r>
    </w:p>
    <w:p>
      <w:r>
        <w:t>Ein solches rechtlich geschütztes Interesse kann durch kantonales oder eidgenössisches Gesetzesrecht oder aber unmittelbar durch ein spezielles Grundrecht oder bundesverfassungsrechtliche Verfahrensgarantien begründet sein ( BGE 133 I 185 E. 4 S. 191 und E. 6.2 S. 199 ; 132 I 167 E. 2.1 S. 168 ; 129 I 217 E. 1 S. 219). Die Beschwerdeführer machen nicht geltend, dass ihnen gestützt auf das eidgenössische oder kantonale Gesetzesrecht ein Anspruch auf Einbürgerung zukomme. Sie rügen keine Verletzung von Verfahrensgrundrechten und machen nicht geltend, dass der angefochtene Beschluss den aus Art. 29 Abs. 2 BV abgeleiteten Begründungserfordernissen nicht genüge. Sie berufen sich einzig auf Art. 8 Abs. 2 und Art. 15 BV und machen eine Diskriminierung im Einbürgerungsverfahren und eine Verletzung der Religionsfreiheit wegen ihrer religiösen Überzeugung und deren Bekenntnis geltend. Insoweit ergibt sich die Legitimation der Beschwerdeführer direkt aus der Grundrechtsträgerschaft und dem Inhalt des als verletzt gerügten Verfassungsrechts von Art. 8 Abs. 2 und Art. 15 BV ( BGE 132 I 167 E. 2.1 S. 168 ; 129 I 217 E. 1.1 S. 220).</w:t>
      </w:r>
    </w:p>
    <w:p>
      <w:r>
        <w:t>Die Vernehmlassung des Gemeinderates Birr ist verspätet eingereicht und daher als unbeachtlich aus dem Recht zu weisen.</w:t>
      </w:r>
    </w:p>
    <w:p>
      <w:r>
        <w:t>Demnach ist auf die Beschwerde einzutreten.</w:t>
      </w:r>
    </w:p>
    <w:p>
      <w:r>
        <w:rPr>
          <w:b/>
        </w:rPr>
        <w:t>E. 2</w:t>
      </w:r>
    </w:p>
    <w:p>
      <w:r>
        <w:t>Das Bundesgericht geht davon aus, dass im Einbürgerungsverfahren über den rechtlichen Status von Einzelpersonen entschieden werde und Einbürgerungsentscheide einen Akt der Rechtsanwendung darstellten ( BGE 129 I 232 E. 3.3 S. 237 ff. und E. 3.4.2 S. 240 ; 129 I 217 E. 2.2 S. 224 ff.). Vor diesem Hintergrund sind im Einbürgerungsverfahren auch die Verfahrensgrundrechte von Art. 29 BV zu beachten. Die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131 I 18 E. 3 S. 20, 132 I 196 E. 3.1 S. 197; Urteile 1P.786/2006, 1P.787/2006 und 1P.788/2006 vom 22. März 2007, je E. 3 und 4.1).</w:t>
      </w:r>
    </w:p>
    <w:p>
      <w:r>
        <w:t>Aus der Rechtsprechung ergibt sich, dass bei Einbürgerungsgesuchen von Eheleuten die beiden Ehepartner je als selbständige Gesuchsteller auftreten ( BGE 131 I 18 E. 3.3 S. 21 f.). In Bezug auf die Begründungserfordernisse nach Art. 29 Abs. 2 BV bedeutet dies, dass negative Entscheide je individuell begründet werden müssen; dies gilt jedenfalls dann, wenn die Einbürgerungsvoraussetzungen der Eheleute unterschiedlich zu beurteilen sind und diese nicht auf eine individuelle Beurteilung ihrer Gesuche verzichtet haben ( BGE 131 I 18 E. 3.4 S. 22, Urteil 1P.787/2006 vom 22. März 2007 E. 5.2). Daran ändert der Umstand nichts, dass die Beschwerdeführer ihr Einbürgerungsgesuch gemeinsam in demselben Formular eingereicht haben; sie haben es individuell unterschrieben. Daraus folgt für den vorliegenden Fall, dass die Beschwerde für die beiden Eheleute je getrennt voneinander zu beurteilen ist, da die Abweisung des Einbürgerungsgesuches in Bezug auf den Ehemann ausschliesslich mit dem Tragen des Kopftuches seiner Ehefrau begründet wird, in Bezug auf die Ehefrau zum Tragen des Kopftuches zusätzlich mangelnde Deutsch- und Staatskundekenntnisse angeführt werden.</w:t>
      </w:r>
    </w:p>
    <w:p>
      <w:r>
        <w:rPr>
          <w:b/>
        </w:rPr>
        <w:t>E. 3</w:t>
      </w:r>
    </w:p>
    <w:p>
      <w:r>
        <w:t>A.K.________ werden mangelnde Deutschkenntnisse vorgehalten und daraus eine unzureichende Integration abgeleitet. Im Bericht der Gemeinde zum Einbürgerungsgesuch wird festgehalten, dass sie nur mässig Deutsch spricht (knapp erfüllt). Zudem geht aus dem Bericht hervor, dass sie zu den Fragen betreffend die Verfassungsordnung von Bund, Kanton und Gemeinde nur teilweise Auskunft geben konnte.</w:t>
      </w:r>
    </w:p>
    <w:p>
      <w:r>
        <w:t>Die Beschwerdeführerin bestreitet diese Berichte nicht. Diese Tatsachen können als Zeichen mangelnder Integration verstanden werden. Die Vorbringen sind, für sich genommen, neutral gehalten, nehmen Bezug auf die für eine Einbürgerung erforderliche Integration und lassen keine auf der Religion oder auf religiös bedingten Verhaltens- und Bekleidungsweisen beruhende Diskriminierung erkennen. Vor diesem Hintergrund kann von einem Verstoss gegen Art. 8 Abs. 2 BV nicht gesprochen werden (vgl. BGE 132 I 167 E. 4 S. 170 ff.). Insofern beruht der negative Einbürgerungsentscheid auf einer Begründung, die im Ergebnis vor der Verfassung standhält. Bei dieser Sachlage ist auf die weitern Begründungselemente - wie das in der Einwohner-Gemeindeversammlung und vom Gemeinderat angesprochene Tragen des Kopftuches - nicht näher einzugehen. Im bundesgerichtlichen Verfahren wird ein kantonaler Entscheid auf Beschwerde hin nicht schon allein wegen einzelner Begründungselemente, sondern nur dann aufgehoben, wenn er sich auch im Ergebnis als verfassungswidrig erweist (vgl. BGE 132 I 167 E. 4.1 S. 171, mit Hinweisen).</w:t>
      </w:r>
    </w:p>
    <w:p>
      <w:r>
        <w:t>Demnach ist die Beschwerde in Bezug auf A.K.________ abzuweisen.</w:t>
      </w:r>
    </w:p>
    <w:p>
      <w:r>
        <w:rPr>
          <w:b/>
        </w:rPr>
        <w:t>E. 4</w:t>
      </w:r>
    </w:p>
    <w:p>
      <w:r>
        <w:t>In Bezug auf B.K.________ ergibt sich aus der Begründung des Gemeinderates und den Akten, dass ihm weder mangelnde Deutsch- noch unzureichende Staatskundekenntnisse vorgehalten werden. Die Begründung des negativen Einbürgerungsentscheides beruht einzig darauf, dass ihm wegen des Tragens des Kopftuches durch seine Ehefrau mangelnder Respekt vor den verfassungsmässigen Grundwerten und mangelnde Anerkennung der Gleichstellung von Mann und Frau vorgeworfen werden. Darin erblickt er eine Diskriminierung wegen der religiösen und weltanschaulichen Überzeugung im Sinne von Art. 8 Abs. 2 BV .</w:t>
      </w:r>
    </w:p>
    <w:p>
      <w:r>
        <w:rPr>
          <w:b/>
        </w:rPr>
        <w:t>E. 4.1</w:t>
      </w:r>
    </w:p>
    <w:p>
      <w:r>
        <w:t>Der Berufung des Beschwerdeführers auf Art. 15 BV kommt im vorliegenden Fall keine direkte und eigenständige Bedeutung zu (vgl. BGE 132 I 167 E. 3 S. 170). Dieser wird durch den angefochtenen Beschluss nicht daran gehindert, seine Religion frei zu wählen, auszuüben und zu bekennen. Soweit ihn sein religiöses Bekenntnis und der Umstand, dass seine Ehefrau das Kopftuch trägt, im Einbürgerungsverfahren benachteiligen oder einer Einbürgerung gar entgegenstehen, stellt sich typischerweise die Frage, ob eine von Art. 8 Abs. 2 BV untersagte Diskriminierung vorliegt.</w:t>
      </w:r>
    </w:p>
    <w:p>
      <w:r>
        <w:rPr>
          <w:b/>
        </w:rPr>
        <w:t>E. 4.2</w:t>
      </w:r>
    </w:p>
    <w:p>
      <w:r>
        <w:t>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(vgl. Rainer J. Schweizer, St. Galler BV-Kommentar, 1. Aufl. 2002, Art. 8 Rz. 64; Jörg P. Müller, Grundrechte in der Schweiz, 3. Aufl. 1999, S. 433).</w:t>
      </w:r>
    </w:p>
    <w:p>
      <w:r>
        <w:rPr>
          <w:b/>
        </w:rPr>
        <w:t>E. 4.3</w:t>
      </w:r>
    </w:p>
    <w:p>
      <w:r>
        <w:t>Art. 15 BV gewährleistet die Glaubens- und Gewissensfreiheit (Abs. 1) und räumt jeder Person das Recht ein, ihre Religion und ihre weltanschauliche Überzeugung frei zu wählen und allein oder in Gemeinschaft mit andern zu bekennen (Abs. 2). Unter diesem Schutze stehen nicht nur die traditionellen Glaubensformen der christlich-abendländischen Kirchen und Religionsgemeinschaften, sondern alle Religionen, unabhängig von ihrer quantitativen Verbreitung in der Schweiz ( BGE 119 Ia 178 E. 4b S. 184 ; 123 I 296 E. 2b/aa S. 300 f.). Die Religionsfreiheit umfasst sowohl die innere Freiheit, zu glauben, nicht zu glauben oder seine religiösen Anschauungen zu ändern, wie auch die äussere Freiheit, entsprechende Überzeugungen innerhalb gewisser Schranken zu äussern, zu praktizieren und zu verbreiten ( BGE 123 I 296 E. 2b/aa S. 300; 119 Ia 178 E. 4c S. 184). Sie enthält den Anspruch des Einzelnen darauf, sein Verhalten grundsätzlich nach den Lehren des Glaubens auszurichten und den Glaubensüberzeugungen gemäss zu handeln. Zur derart gewährleisteten Religionsausübung zählen über kultische Handlungen hinaus auch die Beachtung religiöser Gebräuche und andere Äusserungen des religiösen Lebens im Rahmen gewisser übereinstimmender sittlicher Grundanschauungen der Kulturvölker, soweit solche Verhaltensweisen Ausdruck der religiösen Überzeugung sind ( BGE 123 I 296 E. 2b/aa S. 300; 119 Ia 178 E. 4c S. 184). Das gilt auch für Religionsbekenntnisse, welche - wie der Islam - die auf den Glauben gestützten Verhaltensweisen sowohl auf das geistig-religiöse Leben wie auch auf weitere Bereiche des alltäglichen Lebens beziehen ( BGE 119 Ia 178 E. 4c S. 185). Insoweit werden religiös bedingte Bekleidungsvorschriften wie das Tragen des Kopftuches vom Schutz von Art. 15 BV erfasst ( BGE 123 I 296 E. 2b/aa S. 300; 119 Ia E. 4c S. 184).</w:t>
      </w:r>
    </w:p>
    <w:p>
      <w:r>
        <w:t>Vor diesem Hintergrund hat das Bundesgericht erkannt, dass das gemischtgeschlechtliche Baden in der Schule grundsätzlich im Widerspruch zu einer islamischen Glaubensregel stehe und entsprechende Verhaltensweisen unter den Schutz der Glaubens- und Gewissensfreiheit fielen. Unerheblich sei insoweit, ob entsprechende Gepflogenheiten von allen, von einer Mehrheit oder allenfalls lediglich von einer Minderheit der islamischen Glaubensangehörigen befolgt würden ( BGE 119 Ia 178 E. 4d S. 185 f.).</w:t>
      </w:r>
    </w:p>
    <w:p>
      <w:r>
        <w:t>In gleicher Weise steht das Tragen des Kopftuches von Frauen, die dem Islam angehören, als Ausdruck eines religiösen Bekenntnisses unter dem Schutz der Religionsfreiheit gemäss Art. 15 BV ( BGE 123 I 296 E. 2b/aa S. 300; 119 Ia 178 E. 4c S. 184; vgl. auch 119 IV 260 E. 3b/aa S. 263). Daran vermag der Umstand nichts zu ändern, dass bei gegebenen verfassungsmässigen Voraussetzungen Eingriffe in die Glaubens- und Gewissensfreiheit möglich und Einschränkungen von aus der Religion abgeleiteten Gepflogenheiten zulässig sind (vgl. BGE 123 I 296 ; 119 IV 260 ).</w:t>
      </w:r>
    </w:p>
    <w:p>
      <w:r>
        <w:rPr>
          <w:b/>
        </w:rPr>
        <w:t>E. 4.4</w:t>
      </w:r>
    </w:p>
    <w:p>
      <w:r>
        <w:t>Die Glaubens- und Gewissensfreiheit nach Art. 15 BV ist nicht nur ein individuelles Abwehrrecht, sondern enthält auch einen objektivrechtlichen Gehalt, an dem sich gemäss Art. 35 Abs. 1 BV die gesamte Staatstätigkeit auszurichten hat (vgl. Urs Josef Cavelti, St. Galler BV-Kommentar, 1. Aufl. 2002, Art. 15 Rz. 7) und der auch im Einbürgerungsverfahren ungeachtet der Natur und der Stufe des entscheidenden Organs zu beachten ist. In diesem Sinne verbietet Art. 8 Abs. 2 BV Diskriminierungen, die an religiösen oder weltanschaulichen Überzeugungen und ihren Manifestationen anknüpfen.</w:t>
      </w:r>
    </w:p>
    <w:p>
      <w:r>
        <w:rPr>
          <w:b/>
        </w:rPr>
        <w:t>E. 5.1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Regina Kiener/Walter Kälin, Grundrechte, Bern 2007, S. 359 ff.).</w:t>
      </w:r>
    </w:p>
    <w:p>
      <w:r>
        <w:rPr>
          <w:b/>
        </w:rPr>
        <w:t>E. 5.2</w:t>
      </w:r>
    </w:p>
    <w:p>
      <w:r>
        <w:t>Im vorliegenden Fall bildete der Umstand, dass die Ehefrau das Kopftuch trägt und sich so fotografieren lässt, den Anknüpfungspunkt für die Verweigerung des Bürgerrechts an den Beschwerdeführer. Es ist von keiner Seite behauptet oder dargelegt worden, dass der Ehemann nicht hinreichend integriert und aus diesem Grunde nicht eingebürgert werden könnte. Das Tragen des Kopftuches seiner Ehefrau bildete sowohl in der Einwohner-Gemeindeversammlung wie auch nach der Begründung des Gemeinderates in Bezug auf den Ehemann den Ausgangspunkt für die Abweisung des Einbürgerungsgesuches. Dieser Umstand ist nicht nur geeignet, Frauen, die sich zum Islam bekennen und das Kopftuch tragen, gegenüber Männern und solchen Frauen, die das Kopftuch trotz des Bekenntnisses zum Islam nicht tragen oder einer andern Glaubensrichtung verpflichtet sind, im Einbürgerungsverfahren zu benachteiligen und rechtsungleich zu behandeln oder ihnen die Erlangung des Bürgerrechts gar zu verunmöglichen. Dieser Umstand betrifft auch Männer, deren Frauen sich zum Islam bekennen und das Kopftuch tragen, und zwar unabhängig davon, ob sie diese aus dem Islam abgeleitete und von der Ehefrau befolgte Bekleidungsweise befürworten oder nicht. Der negative Beschluss der Einwohner-Gemeindeversammlung beruht somit im Ausgangspunkt auf einem Merkmal, das nach Art. 8 Abs. 2 BV verpönt und im Grundsatz unzulässig ist. Insoweit ist der Beschwerdeführer in spezifischer Weise gegenüber andern Gesuchstellern ungleich behandelt und diskriminiert worden.</w:t>
      </w:r>
    </w:p>
    <w:p>
      <w:r>
        <w:t>Diese Ungleichbehandlung des Beschwerdeführers infolge eines religiösen Bekenntnisses und der Befolgung von religiösen Gebräuchen durch die Ehefrau lässt sich durch keinerlei qualifizierte und objektive Gründe rechtfertigen. Glaubensinhalte, die ein religiös motiviertes Verhalten begründen oder bestimmte Bekleidungsweisen nahelegen, sind grundsätzlich nicht zu überprüfen und zu bewerten (vgl. BGE 119 Ia 178 E. 4c S. 185). Art. 8 Abs. 2 BV ist insoweit Ausdruck weltanschaulicher Pluralität und gebietet im Grundsatz die Anerkennung von Bekenntnissen und Überzeugungen, die von den in der Schweiz herkömmlichen Vorstellungen abweichen.</w:t>
      </w:r>
    </w:p>
    <w:p>
      <w:r>
        <w:t>Es kann nicht mit Grund gesagt werden, das Tragen des Kopftuches als Manifestation eines religiösen Bekenntnisses bringe in allgemein erkennbarer Weise eine Haltung der Unterwerfung der Frau unter den Mann und eine Herabminderung von Frauen zum Ausdruck. Eine solche Haltung kann noch weniger im Umstand erblickt werden, dass die Ehefrau des Gesuchstellers das Kopftuch trägt. Die Befolgung der aus dem Koran abgeleiteten Übung kann auf eigenständigem Entschluss der Frauen selber beruhen, ihren Glauben auf diese Weise zu manifestieren, ohne dass damit eine Haltung der Unterwerfung ausgedrückt würde. Insoweit erweist sich das blosse Tragen des Kopftuches durch die Ehefrau für den Ehemann in der Regel als wenig aussagekräftig und wertneutral; daran ändert nichts, dass in der Übung des Tragens des Kopftuches teils eine Ungleichbehandlung von Frauen gegenüber Männern erblickt wird (vgl. vor dem Hintergrund eines unterschiedlichen Sachverhalts BGE 123 I 296 E. 4b/cc S. 312). Der Umstand, dass die Ehefrau des Beschwerdeführers ein Kopftuch trägt, könnte mitberücksichtigt werden, wenn darin vor dem Hintergrund der konkreten Verhältnisse eine Haltung des Beschwerdeführers zum Ausdruck kommt, die mit unsern grundlegenden rechtsstaatlichen und demokratischen Wertvorstellungen im Widerspruch stünde. Ein derartiger konkreter Bezug wird im kommunalen Verfahren weder behauptet noch nachgewiesen. Die sich in der Einwohner-Gemeindeversammlung äussernde Stimmberechtigte hat einzig auf das Tragen des Kopftuches hingewiesen. Der Gemeinderat hat es in seiner Begründung bei der allgemeinen Behauptung bewenden lassen, das Tragen des Kopftuches bringe mangelnden Respekt vor der Verfassungsordnung und mangelnde Anerkennung der Gleichbehandlung von Mann und Frau zum Ausdruck. Insbesondere wurde kein Bezug auf die konkrete Situation des Beschwerdeführers genommen und nicht im Einzelnen vorgebracht, dass dieser grundlegende Prinzipien und Werte unserer Gesellschaft missachten würde, die vorgehaltene Haltung im Alltagsleben tatsächlich manifestiere und aus solchen Überlegungen nicht als integriert gelten könnte. Schliesslich ist den Akten nicht zu entnehmen, dass der Beschwerdeführer eine Haltung der Ungleichbehandlung und Unterdrückung einnehmen würde, hat er sich doch im Bericht zum Einbürgerungsgesuch zum Respekt vor dem andern Geschlecht und zur Gleichberechtigung von Mann und Frau bekannt.</w:t>
      </w:r>
    </w:p>
    <w:p>
      <w:r>
        <w:t>Bei dieser Sachlage fehlt es an einer qualifizierten, auf die konkreten Umstände bezogenen Begründung, welche die Ungleichbehandlung des Beschwerdeführers wegen seines religiösen Bekenntnisses bzw. wegen der Manifestation der religiösen Überzeugung der Ehefrau durch das Tragen des Kopftuches zu rechtfertigen vermöchte. Damit ist der Beschwerdeführer durch den negativen Beschluss der Einwohner-Gemeindeversammlung, der ausschliesslich an einem verpönten Merkmal anknüpft und den Beschwerdeführer ohne qualifizierte Rechtfertigung rechtsungleich behandelt und benachteiligt, im Sinne von Art. 8 Abs. 2 BV diskriminiert worden. Die Beschwerde erweist sich daher in Bezug auf den Beschwerdeführer B.K.________ als begründet.</w:t>
      </w:r>
    </w:p>
    <w:p>
      <w:r>
        <w:rPr>
          <w:b/>
        </w:rPr>
        <w:t>E. 6</w:t>
      </w:r>
    </w:p>
    <w:p>
      <w:r>
        <w:t>Demnach ist die Beschwerde in Bezug auf B.K.________ gutzuheissen und der Beschluss der Einwohner-Gemeindeversammlung in diesem Punkt aufzuheben. Demgegenüber ist die Beschwerde hinsichtlich A.K.________ abzuweisen.</w:t>
      </w:r>
    </w:p>
    <w:p>
      <w:r>
        <w:t>Die Beschwerdeführer beantragen über die Aufhebung des negativen Beschlusses der Einwohner-Gemeindeversammlung hinaus, dass das Bundesgericht die Einbürgerung selber vornehme und die Sache lediglich eventualiter zu neuem Entscheid an die Gemeinde Birr zurückweise.</w:t>
      </w:r>
    </w:p>
    <w:p>
      <w:r>
        <w:t>Die Zusicherung des Gemeindebürgerrechts kommt der Gemeinde zu. Diese verfügt dabei über einen weiten Ermessensspielraum. Demgegenüber kommt dem Bundesgericht lediglich eine eingeschränkte Überprüfungsbefugnis zu. Es ist nicht seine Aufgabe, selber Einbürgerungen vorzunehmen. Daher ist die Sache der Gemeinde Birr zu neuem Entscheid über das Einbürgerungsgesuch des Beschwerdeführers B.K.________ zurückzuweisen.</w:t>
      </w:r>
    </w:p>
    <w:p>
      <w:r>
        <w:t>Bei diesem Ausgang des Verfahrens ist den Beschwerdeführern eine reduzierte Gerichtsgebühr aufzuerlegen ( Art. 66 Abs. 1 BGG ). Die Gemeinde Birr hat die Beschwerdeführer im Ausmasse des Obsiegens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