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1C_9/2020 vom 10. Januar 2020</w:t>
      </w:r>
    </w:p>
    <w:p>
      <w:r>
        <w:t>Bundesgericht, 2020-01-10, DE</w:t>
      </w:r>
    </w:p>
    <w:p>
      <w:r>
        <w:rPr>
          <w:b/>
        </w:rPr>
        <w:t xml:space="preserve">Quelle: </w:t>
      </w:r>
      <w:r>
        <w:t>https://mcp.opencaselaw.ch/entscheid/bger_1C_9_2020</w:t>
      </w:r>
    </w:p>
    <w:p>
      <w:r>
        <w:t>FR: TF 1C_9/2020 du 10 janvier 2020</w:t>
      </w:r>
    </w:p>
    <w:p>
      <w:r>
        <w:t>IT: TF 1C_9/2020 del 10 gennaio 2020</w:t>
      </w:r>
    </w:p>
    <w:p>
      <w:pPr>
        <w:pStyle w:val="Heading2"/>
      </w:pPr>
      <w:r>
        <w:t>Erwägungen</w:t>
      </w:r>
    </w:p>
    <w:p>
      <w:r>
        <w:rPr>
          <w:b/>
        </w:rPr>
        <w:t>E. 1</w:t>
      </w:r>
    </w:p>
    <w:p>
      <w:r>
        <w:t>Das Strassenverkehrs- und Schifffahrtsamt des Kantons St. Gallen ordnete mit Verfügung vom 22. Januar 2018 eine verkehrsmedizinische Untersuchung von A.________ an. Die dagegen erhobenen Rechtsmittel an die Verwaltungsrekurskommission und das Verwaltungsgericht des Kantons St. Gallen blieben erfolglos.</w:t>
      </w:r>
    </w:p>
    <w:p>
      <w:r>
        <w:t>Das Strassenverkehrs- und Schifffahrtsamt des Kantons St. Gallen entzog A.________ mit Verfügung vom 7. August 2018 vorsorglich den Führerausweis. Die dagegen erhobenen Rechtsmittel blieben erfolglos. Zuletzt trat das Bundesgericht mit Urteil 1C_575/2018 vom 2. November 2018 auf eine von A.________ gegen den Entscheid des Verwaltungsgerichts des Kantons St. Gallen vom 8. Oktober 2018 erhobene Beschwerde nicht ein.</w:t>
      </w:r>
    </w:p>
    <w:p>
      <w:r>
        <w:rPr>
          <w:b/>
        </w:rPr>
        <w:t>E. 2</w:t>
      </w:r>
    </w:p>
    <w:p>
      <w:r>
        <w:t>Am 4. März 2019 unterzog sich A.________ der angeordneten verkehrsmedizinischen Untersuchung. Das Gutachten vom 2. Juli 2019 ergab, dass bei A.________ eine wesentliche, die Fahreignung beeinflussende psychische Problematik bestehe. Mit Verfügung vom 17. Juli 2019 entzog das Strassenverkehrs- und Schifffahrtsamt des Kantons St. Gallen A.________ den Führerausweis mangels Fahreignung aus medizinischen Gründen auf unbestimmte Zeit. Dagegen rekurrierte A.________ erfolglos bei der Verwaltungsrekurskommission des Kantons St. Gallen. Mit Entscheid vom 13. Dezember 2019 wies das Verwaltungsgericht des Kantons St. Gallen die Beschwerde von A.________ gegen den Entscheid der Verwaltungsrekurskommission ab. Das Verwaltungsgericht führte zusammenfassend aus, der Verwaltungsrekurskommission könne keine Rechtsfehler vorgeworfen werden, weil sie gestützt auf die verkehrsmedizinische Begutachtung den Sicherungsentzug des Führerausweises auf unbestimmte Zeit sowie die verfügten Bedingungen bestätigt habe.</w:t>
      </w:r>
    </w:p>
    <w:p>
      <w:r>
        <w:rPr>
          <w:b/>
        </w:rPr>
        <w:t>E. 3</w:t>
      </w:r>
    </w:p>
    <w:p>
      <w:r>
        <w:t>A.________ führt mit Eingabe vom 8. Januar 2020 Beschwerde in öffentlich-rechtlichen Angelegenheiten gegen den Entscheid des Verwaltungsgerichts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keinen zulässigen Beschwerdegrund nennt, setzt sich nicht rechtsgenüglich mit der Begründung des Verwaltungsgerichts auseinander und vermag mit seinen Ausführungen nicht verständlich und substanziiert aufzuzeigen, inwiefern das Verwaltungsgericht die Beschwerde rechts- bzw. verfassungswidrig behandelt haben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