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1C_9/2015 vom 8. Januar 2015</w:t>
      </w:r>
    </w:p>
    <w:p>
      <w:r>
        <w:t>Bundesgericht, 2015-01-08, FR</w:t>
      </w:r>
    </w:p>
    <w:p>
      <w:r>
        <w:rPr>
          <w:b/>
        </w:rPr>
        <w:t xml:space="preserve">Quelle: </w:t>
      </w:r>
      <w:r>
        <w:t>https://mcp.opencaselaw.ch/entscheid/bger_1C_9_2015</w:t>
      </w:r>
    </w:p>
    <w:p>
      <w:r>
        <w:t>FR: TF 1C_9/2015 du 8 janvier 2015</w:t>
      </w:r>
    </w:p>
    <w:p>
      <w:r>
        <w:t>IT: TF 1C_9/2015 del 8 gennaio 2015</w:t>
      </w:r>
    </w:p>
    <w:p>
      <w:pPr>
        <w:pStyle w:val="Heading2"/>
      </w:pPr>
      <w:r>
        <w:t>Erwägungen</w:t>
      </w:r>
    </w:p>
    <w:p>
      <w:r>
        <w:rPr>
          <w:b/>
        </w:rPr>
        <w:t>E. 1</w:t>
      </w:r>
    </w:p>
    <w:p>
      <w:r>
        <w:t>Selon les art. 107 al. 3 et 109 al. 1 LTF,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des faits à l'origine de la demande - il ne s'agit en particulier pas de délits politiques - et de la nature de la transmission envisagée, portant sur la documentation relative à un compte bancaire déterminé, le cas ne revêt en soi aucune importance particulière.</w:t>
      </w:r>
    </w:p>
    <w:p>
      <w:r>
        <w:rPr>
          <w:b/>
        </w:rPr>
        <w:t>E. 1.3</w:t>
      </w:r>
    </w:p>
    <w:p>
      <w:r>
        <w:t>Le recourant tente en vain de démontrer le contraire en prétendant que la procédure à l'étranger présenterait des vices graves et des risques de violation des principes fondamentaux, compte tenu de la situation de l'Etat requérant sur les plans social, politique et judiciaire, impliquant notamment un risque de divulgation des pièces de la procédure et de manipulation du système judiciaire.</w:t>
      </w:r>
    </w:p>
    <w:p>
      <w:r>
        <w:t>Selon la jurisprudence constante rappelée par la Cour des plaintes, seule peut se prévaloir de l' art. 2 EIMP la personne dont est demandée l'extradition ou, lorsque la demande d'entraide judiciaire porte comme en l'espèce sur la remise de documents bancaires, l'accusé qui se trouve sur le territoire de l'Etat requérant, s'il se trouve exposé concrètement au risque de violation de ses droits de procédure. En revanche, n'est pas recevable à se plaindre de la violation de l' art. 2 EIMP celui qui réside à l'étranger ou qui se trouve sur le territoire de l'Etat requérant sans toutefois y courir aucun danger ( ATF 130 II 217 consid. 8.2 p. 227 s.; 129 II 268 consid. 6.1 p. 271 et les arrêts cités). Tel est le cas du recourant, qui n'est pas poursuivi dans l'Etat requérant, et dont les allégations à l'encontre de ce dernier sont vagues et générales. Le recourant méconnaît qu'en dépit des difficultés qu'elle connaît actuellement, la Grèce bénéficie, à l'instar des Etats parties à la CEEJ et à la CEDH, d'une présomption de respect des garanties procédurales ( ATF 129 II 544 consid. 4.1 - non publié). Une telle présomption ne saurait être renversée que sur la base d'éléments de preuve incontestables (idem), qui font en l'occurrence défaut. Les autres griefs du recourant, relatifs au principe de la proportionnalité et à l'établissement des faits, ne portent manifestement pas sur des questions de principe.</w:t>
      </w:r>
    </w:p>
    <w:p>
      <w:r>
        <w:rPr>
          <w:b/>
        </w:rPr>
        <w:t>E. 2</w:t>
      </w:r>
    </w:p>
    <w:p>
      <w:r>
        <w:t>Sur le vu de ce qui précède, le recours est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