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1C_99/2021 vom 16. Februar 2021</w:t>
      </w:r>
    </w:p>
    <w:p>
      <w:r>
        <w:t>Bundesgericht, 2021-02-16, DE</w:t>
      </w:r>
    </w:p>
    <w:p>
      <w:r>
        <w:rPr>
          <w:b/>
        </w:rPr>
        <w:t xml:space="preserve">Quelle: </w:t>
      </w:r>
      <w:r>
        <w:t>https://mcp.opencaselaw.ch/entscheid/bger_1C_99_2021</w:t>
      </w:r>
    </w:p>
    <w:p>
      <w:r>
        <w:t>FR: TF 1C_99/2021 du 16 février 2021</w:t>
      </w:r>
    </w:p>
    <w:p>
      <w:r>
        <w:t>IT: TF 1C_99/2021 del 16 febbraio 2021</w:t>
      </w:r>
    </w:p>
    <w:p>
      <w:pPr>
        <w:pStyle w:val="Heading2"/>
      </w:pPr>
      <w:r>
        <w:t>Erwägungen</w:t>
      </w:r>
    </w:p>
    <w:p>
      <w:r>
        <w:rPr>
          <w:b/>
        </w:rPr>
        <w:t>E. 1</w:t>
      </w:r>
    </w:p>
    <w:p>
      <w:r>
        <w:t>A.________ erhob am 19. Dezember 2019 Rekurs gegen die Verkehrsanordnung Wolfschlucht-Promenade. Das Bau- und Verkehrsdepartement des Kantons Basel-Stadt trat mit Entscheid vom 21. April 2020 wegen fehlender Legitimation auf den Rekurs nicht ein. A.________ meldete am 8. Mai 2020 Rekurs gegen den Departementsentscheid an und begründete ihn mit Eingabe vom 2. Juni 2020. Das Appellationsgericht des Kantons Basel-Stadt als Verwaltungsgericht wies den Rekurs mit Urteil vom 6. Januar 2021 ab, soweit es darauf eintrat. Zur Begründung führte es zusammenfassend aus, dass mangels jeglicher Auseinandersetzung mit den entscheidrelevanten Erwägungen im angefochtenen Entscheid auf den Rekurs nicht einzutreten sei. Selbst wenn auf den Rekurs eingetreten werden könnte, wäre er abzuweisen, da dem Rekurrenten keine Befugnis zum Rekurs gegen die strittige Verkehrsanordnung zustehe.</w:t>
      </w:r>
    </w:p>
    <w:p>
      <w:r>
        <w:rPr>
          <w:b/>
        </w:rPr>
        <w:t>E. 2</w:t>
      </w:r>
    </w:p>
    <w:p>
      <w:r>
        <w:t>A.________ führt mit Eingabe vom 13. Februar 2021 Beschwerde in öffentlich-rechtlichen Angelegenheiten gegen das Urteil des Appellationsgericht des Kantons Basel-Stadt als Verwaltungsgericht vom 6. Januar 2021.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Der Beschwerdeführer setzt sich weder mit der Hauptbegründung des Appellationsgerichts, die zum Nichteintreten auf den Rekurs führte, noch mit der Alternativbegründung auseinander. Er vermag folglich nicht aufzuzeigen, inwiefern die Begründung des Appellationsgerichts bzw. dessen Urteil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