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97/2009 vom 12. Mai 2009</w:t>
      </w:r>
    </w:p>
    <w:p>
      <w:r>
        <w:t>Bundesgericht, 2009-05-12, FR</w:t>
      </w:r>
    </w:p>
    <w:p>
      <w:r>
        <w:rPr>
          <w:b/>
        </w:rPr>
        <w:t xml:space="preserve">Quelle: </w:t>
      </w:r>
      <w:r>
        <w:t>https://mcp.opencaselaw.ch/entscheid/bger_1C_97_2009</w:t>
      </w:r>
    </w:p>
    <w:p>
      <w:r>
        <w:t>FR: TF 1C 97/2009 du 12 mai 2009</w:t>
      </w:r>
    </w:p>
    <w:p>
      <w:r>
        <w:t>IT: TF 1C 97/2009 del 12 maggio 2009</w:t>
      </w:r>
    </w:p>
    <w:p>
      <w:pPr>
        <w:pStyle w:val="Heading2"/>
      </w:pPr>
      <w:r>
        <w:t>Regeste</w:t>
      </w:r>
    </w:p>
    <w:p>
      <w:r>
        <w:t>annulation de la naturalisation facilitée | Droit de cité et droit des étrangers</w:t>
      </w:r>
    </w:p>
    <w:p>
      <w:pPr>
        <w:pStyle w:val="Heading2"/>
      </w:pPr>
      <w:r>
        <w:t>Erwägungen</w:t>
      </w:r>
    </w:p>
    <w:p>
      <w:r>
        <w:rPr>
          <w:b/>
        </w:rPr>
        <w:t>E. 1</w:t>
      </w:r>
    </w:p>
    <w:p>
      <w:r>
        <w:t>L'arrêt attaqué émane du Tribunal administratif fédéral et concerne l'annulation de la naturalisation facilitée accordée au recourant, si bien qu'il peut faire l'objet d'un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Le recourant conteste avoir obtenu la naturalisation par des déclarations mensongères et présente son propre exposé des événements. Il reproche confusément et implicitement au Tribunal administratif fédéral d'avoir apprécié de façon arbitraire les preuves et d'avoir ainsi établi les faits fondant le retrait de la naturalisation de façon manifestement inexacte, rendant ainsi une décision contraire à la loi fédérale du 29 septembre 1952 sur l'acquisition et la perte de la nationalité suisse (LN; RS 141.0).</w:t>
      </w:r>
    </w:p>
    <w:p>
      <w:r>
        <w:rPr>
          <w:b/>
        </w:rPr>
        <w:t>E. 2.1.1</w:t>
      </w:r>
    </w:p>
    <w:p>
      <w:r>
        <w:t>Le Tribunal fédéral statue sur la base des faits établis par l'autorité précédente ( art. 105 al. 1 LTF ), sous réserve des cas prévus à l' art. 105 al. 2 LTF . Le recourant qui entend invoquer que les faits importants pour le jugement de la cause ont été établis de manière manifestement inexacte ou constatés en violation du droit au sens de l' art. 95 LTF ( art. 97 al. 1 LTF ) doit le démontrer par une argumentation précise répondant aux exigences de motivation de l' art. 42 al. 2 LTF ou de l' art. 106 al. 2 LTF lorsqu'il se prévaut en particulier d'une violation d'un droit fondamental. En outre,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129 I 8 consid. 2.1; 118 Ia 28 consid. 1b et les arrêts cités; pour une définition de l'arbitraire cf. ATF 134 I 263 consid. 3.1 p. 266).</w:t>
      </w:r>
    </w:p>
    <w:p>
      <w:r>
        <w:rPr>
          <w:b/>
        </w:rPr>
        <w:t>E. 2.1.2</w:t>
      </w:r>
    </w:p>
    <w:p>
      <w:r>
        <w:t>Les arguments qu'invoque le recourant (cf. consid. 2.4.1) sont essentiellement appellatoires de sorte que l'on peut douter de leur recevabilité. La question de la recevabilité peut toutefois demeurer indécise, dès lors que le recours est, quoi qu'il en soit, mal fondé.</w:t>
      </w:r>
    </w:p>
    <w:p>
      <w:r>
        <w:rPr>
          <w:b/>
        </w:rPr>
        <w:t>E. 2.2</w:t>
      </w:r>
    </w:p>
    <w:p>
      <w:r>
        <w:t>En vertu de l' art. 27 al. 1 LN , un étranger peut, ensuite de son mariage avec un ressortissant suisse, former une demande de naturalisation facilitée s'il a résidé en Suisse pendant cinq ans en tout (let. a) ou s'il y réside depuis une année (let. b) et vit depuis trois ans en communauté conjugale avec un ressortissant suisse (let. c). La naturalisation facilitée ne peut pas être accordée, en particulier, s'il n'y a pas de communauté conjugale au moment du dépôt de la requête ou à la date de la décision de naturalisation.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130 II 482 consid. 2 p. 484; 128 II 97 consid. 3a p. 98; 121 II 49 consid. 2b p. 52).</w:t>
      </w:r>
    </w:p>
    <w:p>
      <w:r>
        <w:rPr>
          <w:b/>
        </w:rPr>
        <w:t>E. 2.2.1</w:t>
      </w:r>
    </w:p>
    <w:p>
      <w:r>
        <w:t>Conformément aux art. 41 al. 1 LN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 Pour qu'une naturalisation facilitée soit annulée, il ne suffit donc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1C_421/2008 du 15 décembre 2008 consid. 4.2.1 et les arrêts cités).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w:t>
      </w:r>
    </w:p>
    <w:p>
      <w:r>
        <w:rPr>
          <w:b/>
        </w:rPr>
        <w:t>E. 2.2.2</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132 II 113 consid. 3.2 p. 115 s.), mais encore de son propre intérêt ( ATF 130 II 482 consid. 3.2 p. 485 s.). 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(arrêts 1C_190/2008 du 29 janvier 2009 consid. 3, destiné à la publication; 1C_421/2008 du 15 décembre 2008 consid. 4.2; 5A.12/2006 du 23 août 2006 consid. 2.3).</w:t>
      </w:r>
    </w:p>
    <w:p>
      <w:r>
        <w:rPr>
          <w:b/>
        </w:rPr>
        <w:t>E. 2.3</w:t>
      </w:r>
    </w:p>
    <w:p>
      <w:r>
        <w:t>En l'espèce, le Tribunal administratif fédéral relève d'abord que le recourant a épousé une ressortissante suisse de quinze son aînée et mère de trois enfants (âgés de 5 à 13 ans), alors qu'il n'avait que 21 ans. Cette situation contraste avec le fait que le recourant a épousé en secondes noces une ressortissante kosovare, seize ans plus jeune que sa première épouse et que deux enfants sont nés de cette nouvelle union. L'autorité précédente considère ensuite que le laps de temps relativement court entre l'octroi de la naturalisation (octobre 2002), la séparation des conjoints (février 2004), le prononcé définitif et exécutoire du divorce (juillet 2005) et le remariage du recourant (octobre 2005) fonde la présomption que le couple n'avait plus la volonté de maintenir une communauté conjugale stable au sens de l' art. 27 LN , lors de la signature de la déclaration commune et à plus fortes raisons lors de l'octroi de la naturalisation, même si les difficultés conjugales ne sont apparues au grand jour qu'environ un an après l'obtention de la naturalisation facilitée. Pour le Tribunal administratif fédéral, cette présomption est renforcée par différents éléments qui prouvent que le couple ne vivait plus à ce moment en parfaite harmonie: les différentes prises de position des ex-époux font état de désaccords notamment quant à la participation financière de chacun au sein du ménage, l'ex-femme estimant que le recourant dépensait son salaire rapidement, alors que lui-même a déclaré avoir pleinement soutenu son ex-épouse et ses trois enfants. S'ajoute à cela le fait que l'ex-épouse a déclaré que le recourant ne l'avait jamais aimée et qu'il ne l'avait épousée que dans le but d'obtenir la nationalité suisse. Dans ces circonstances, le Tribunal administratif fédéral pouvait se fonder sur la présomption que la naturalisation facilitée a été obtenue frauduleusement.</w:t>
      </w:r>
    </w:p>
    <w:p>
      <w:r>
        <w:rPr>
          <w:b/>
        </w:rPr>
        <w:t>E. 2.4</w:t>
      </w:r>
    </w:p>
    <w:p>
      <w:r>
        <w:t>Conformément à la jurisprudence précitée, il incombait dès lors au recourant de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2.4.1</w:t>
      </w:r>
    </w:p>
    <w:p>
      <w:r>
        <w:t>Le recourant tente implicitement de renverser la présomption en soutenant ne pas avoir cherché à obtenir à tout prix la nationalité suisse, mais avoir entamé une procédure de naturalisation facilitée, sur conseil du Bureau des étrangers de la ville de Martigny alors qu'il voulait acheter un logement avec son ex-épouse en 2001. S'il est vrai que le recourant a attendu cinq ans de mariage avant d'entamer les démarches en vue de l'obtention du passeport suisse, les investigations menées pas le Tribunal administratif fédéral n'ont pas permis de confirmer les dires du recourant. Son ex-épouse dément par ailleurs cette affirmation, soutenant ne jamais avoir disposé des fonds nécessaires à pareille acquisition. Quoi qu'il en soit cet élément, antérieur à la signature de la déclaration commune, n'est pas en mesure d'affaiblir la présomption. De même, le recourant se prévaut en vain du fait qu'il entretient une bonne relation avec un des fils de son ex-épouse, qu'il a pris l'engagement de continuer à rembourser seul une dette souscrite auprès d'une banque pour financer une construction au Kosovo, dans laquelle son ex-épouse a séjourné une fois avec un de ses fils, qu'il s'est remarié trois ans après l'octroi de la naturalisation et que les ex-époux avaient pris un seul avocat au moment des mesures protectrices de l'union conjugales et au moment du divorce. Ces éléments ne permettent pas d'établir qu'au moment de la déclaration commune, l'harmonie existait toujours au sein du couple au point d'envisager la continuation de la vie commune. Le recourant n'a fait entendre aucun témoin, produit aucune pièce qui aurait permis de se prononcer sur l'intensité du lien conjugal existant entre les ex-époux durant cette période. A cet égard, il n'y a pas lieu de donner suite à l'audition sollicitée de la seconde épouse de l'intéressé, puisqu'on ne voit pas en quoi le fait que celui-ci ne la connaissait pas encore au moment du divorce, serait en mesure d'établir que les ex-époux formaient une communauté stable lors de la signature de la déclaration commune. De même, le recourant n'allègue pas en quoi la production intégrale des dossiers de séparation et de divorce serait nécessaire, ce d'autant plus qu'ils figurent, du moins partiellement, déjà au dossier. Le recourant fait encore valoir, pour la première fois devant le Tribunal de céans, que le fait d'apprendre que son ex-épouse ne pouvait plus avoir d'enfant, n'a eu aucune influence sur la décision de séparation. Il ajoute encore que ce n'est pas lui mais son ex-femme qui serait à l'origine de la procédure de divorce. Ces faits nouveaux, au demeurant étayés par aucune preuve, ne résultent pas de la décision attaquée et sont irrecevables ( art. 99 al. 1 LTF ). Enfin, le fait - dont se prévaut le recourant - que le mariage se soit déroulé de façon harmonieuse pendant de nombreuses années est sans incidence sur le présent litige, vu la jurisprudence susmentionnée.</w:t>
      </w:r>
    </w:p>
    <w:p>
      <w:r>
        <w:rPr>
          <w:b/>
        </w:rPr>
        <w:t>E. 2.4.2</w:t>
      </w:r>
    </w:p>
    <w:p>
      <w:r>
        <w:t>En définitive, le recourant n'apporte aucun élément propre à démontrer la survenance d'un événement extraordinaire postérieur à la signature de la déclaration commune et susceptible d'expliquer la cessation de la communauté conjugale dans un laps de temps aussi bref après plus de sept ans de mariage. L'intéressé ne rend pas non plus vraisemblable qu'en avril 2002, au moment de la signature de la déclaration commune, il n'avait pas conscience du fait que la communauté conjugale n'était plus orientée vers l'avenir. Les éléments qu'il a avancés ne suffisent pas à renverser la présomption établie. Dans ces circonstances, le Tribunal administratif fédéral n'a pas apprécié les faits ressortant du dossier de façon arbitraire en admettant que le recourant et son ex-épouse formaient certes une communauté de vie effective au moment de la signature de la déclaration commune, mais qui ne comportait pas la stabilité requise par la jurisprudence. Il en découle que les conditions d'application de l' art. 41 LN sont réunies et que le Tribunal administratif fédéral n'a pas abusé de son pouvoir d'appréciation en confirmant l'annulation de la naturalisation facilitée qui avait été octroyée au recourant. La production complète des dossiers de séparation et de divorce des ex-époux ne paraît pas plus nécessaire.</w:t>
      </w:r>
    </w:p>
    <w:p>
      <w:r>
        <w:rPr>
          <w:b/>
        </w:rPr>
        <w:t>E. 3</w:t>
      </w:r>
    </w:p>
    <w:p>
      <w:r>
        <w:t>Il s'ensuit que le recours doit être rejeté. Le recourant, qui succombe, doit supporter les frais de la présente procédure ( art. 66 al. 1 LTF ). Largement appellatoire, le recours avait peu de chance de succès et ne démontre à tout le moins pas l'indigence du recourant. En effet, celui-ci fait état d'un revenu annuel brut de 72'400 francs et ne se prévaut pas de circonstances particulières qui établiraient l'insuffisance de ses ressources. En conséquence, l'assistance judiciaire doit être refusée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