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1C_94/2019 vom 18. Juli 2019</w:t>
      </w:r>
    </w:p>
    <w:p>
      <w:r>
        <w:t>Bundesgericht, 2019-07-18, DE</w:t>
      </w:r>
    </w:p>
    <w:p>
      <w:r>
        <w:rPr>
          <w:b/>
        </w:rPr>
        <w:t xml:space="preserve">Quelle: </w:t>
      </w:r>
      <w:r>
        <w:t>https://mcp.opencaselaw.ch/entscheid/bger_1C_94_2019</w:t>
      </w:r>
    </w:p>
    <w:p>
      <w:r>
        <w:t>FR: TF 1C_94/2019 du 18 juillet 2019</w:t>
      </w:r>
    </w:p>
    <w:p>
      <w:r>
        <w:t>IT: TF 1C_94/2019 del 18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Verwaltungsgericht des Kantons Zug hat mit Urteil vom 18. Dezember 2018 die der C.________ AG erteilte Baubewilligung für die Erstellung einer temporären Asylsiedlung auf dem Areal "Obermüli Süd" im Grundsatz geschützt. A.________ und B.________, die mit ihrer Beschwerde vor Verwaltungsgericht in der Hauptsache unterlegen sind, haben dieses Urteil mit Eingabe vom 13. Februar 2019 angefochten.</w:t>
      </w:r>
    </w:p>
    <w:p>
      <w:r>
        <w:t>Mit Eingabe vom 16. Juli 2019 teilt die Gemeinde Baar dem Bundesgericht mit, dass die C.________ AG das Gegenstand des Verfahrens bildende Baugesuch zurückgezogen habe und legt das Rückzugsschreiben im Original ins Recht. Das Verfahren ist damit gegenstandslos geworden.</w:t>
      </w:r>
    </w:p>
    <w:p>
      <w:r>
        <w:rPr>
          <w:b/>
        </w:rPr>
        <w:t>E. 2</w:t>
      </w:r>
    </w:p>
    <w:p>
      <w:r>
        <w:t>Bei Gegenstandslosigkeit des Verfahrens entscheidet das Bundesgericht mit summarischer Begründung über die Prozesskosten aufgrund der Sachlage vor Eintritt des Erledigungsgrundes ( Art. 71 BGG in Verbindung mit Art. 72 BZP ). Bei der Beurteilung der Kosten- und Entschädigungsfolgen ist somit in erster Linie auf den mutmasslichen Ausgang des Prozesses abzustellen (vgl. BGE 125 V 373 E. 2a S. 374 zur Praxis zu Art. 135 des früheren Bundesgesetzes vom 16. Dezember 1943 über die Organisation der Bundesrechtspflege [OG] in Verbindung mit Art. 40 OG und Art. 72 BZP ). Dabei wird in erster Linie jene Partei kosten- und entschädigungspflichtig, die das gegenstandslos gewordene Verfahren veranlasst oder bei der die Gründe eingetreten sind, die zur Gegenstandslosigkeit des Verfahrens geführt haben (Urteil des Bundesgerichts 2C_201/2008 vom 14. Juli 2008 E. 2.3 mit Hinweisen).</w:t>
      </w:r>
    </w:p>
    <w:p>
      <w:r>
        <w:rPr>
          <w:b/>
        </w:rPr>
        <w:t>E. 3</w:t>
      </w:r>
    </w:p>
    <w:p>
      <w:r>
        <w:t>Vorliegend hat die Beschwerdegegnerin die Gegenstandslosigkeit durch den Rückzug des Baugesuchs herbeigeführt, weshalb sie kosten- und entschädigungspflichtig wird. Dementsprechend hat sie die Gerichtskosten zu tragen ( Art. 66 Abs. 1 BGG ) und die Beschwerdeführer für das bundesgerichtliche Verfahren angemessen zu entschädigen ( Art. 68 Abs. 1 und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