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93/2018 vom 23. Februar 2018</w:t>
      </w:r>
    </w:p>
    <w:p>
      <w:r>
        <w:t>Bundesgericht, 2018-02-23, DE</w:t>
      </w:r>
    </w:p>
    <w:p>
      <w:r>
        <w:rPr>
          <w:b/>
        </w:rPr>
        <w:t xml:space="preserve">Quelle: </w:t>
      </w:r>
      <w:r>
        <w:t>https://mcp.opencaselaw.ch/entscheid/bger_1C_93_2018</w:t>
      </w:r>
    </w:p>
    <w:p>
      <w:r>
        <w:t>FR: TF 1C 93/2018 du 23 février 2018</w:t>
      </w:r>
    </w:p>
    <w:p>
      <w:r>
        <w:t>IT: TF 1C 93/2018 del 23 febbraio 2018</w:t>
      </w:r>
    </w:p>
    <w:p>
      <w:pPr>
        <w:pStyle w:val="Heading2"/>
      </w:pPr>
      <w:r>
        <w:t>Regeste</w:t>
      </w:r>
    </w:p>
    <w:p>
      <w:r>
        <w:t>Unentgeltliche Rechtspflege; Nichtleistung des Kostenvorschusses | Verwaltungsverfahren</w:t>
      </w:r>
    </w:p>
    <w:p>
      <w:pPr>
        <w:pStyle w:val="Heading2"/>
      </w:pPr>
      <w:r>
        <w:t>Erwägungen</w:t>
      </w:r>
    </w:p>
    <w:p>
      <w:r>
        <w:rPr>
          <w:b/>
        </w:rPr>
        <w:t>E. 1</w:t>
      </w:r>
    </w:p>
    <w:p>
      <w:r>
        <w:t>A.________ erhob Beschwerde gegen den Entscheid des Regierungsrats des Kantons Aargau vom 1. Dezember 2017 betreffend Beschlagnahme einer Waffe und von Munition. Das Verwaltungsgericht des Kantons Aargau forderte ihn mit Verfügung vom 3. Januar 2018 auf, einen Kostenvorschuss von Fr. 2'000.-- zu bezahlen, worauf A.________ mit Schreiben vom 17. Januar 2018 ein Gesuch um unentgeltliche Rechtspflege stellte. Das Verwaltungsgericht des Kantons Aargau wies mit Verfügung vom 18. Januar 2018 das Gesuch um unentgeltliche Rechtspflege ab und setzte zur Bezahlung des Kostenvorschusses eine letzte Frist von 10 Tagen an. Zur Begründung führte das Verwaltungsgericht zusammenfassend aus, dass die Verwaltungsgerichtsbeschwerde als aussichtslos zu qualifizieren und das Gesuch um unentgeltliche Rechtspflege deshalb abzuweisen sei.</w:t>
      </w:r>
    </w:p>
    <w:p>
      <w:r>
        <w:rPr>
          <w:b/>
        </w:rPr>
        <w:t>E. 2</w:t>
      </w:r>
    </w:p>
    <w:p>
      <w:r>
        <w:t>A.________ führt mit Eingabe vom 22. Februar 2018 Beschwerde in öffentlich-rechtlichen Angelegenheiten gegen die Verfügung des Verwaltungsgerichts des Kantons Aargau vom 18. Januar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keinen zulässigen Beschwerdegrund nennt, setzt sich überhaupt nicht mit der Begründung des Verwaltungsgerichts auseinander. Mit seinen kaum verständlichen Ausführungen vermag er nicht aufzuzeigen, inwiefern die Begründung des Verwaltungsgerichts, die zur Abweisung des Gesuchs um unentgeltliche Rechtspflege führte, bzw. die Verfügung des Verwaltungsgerichts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