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1C_93/2013 vom 28. Oktober 2013</w:t>
      </w:r>
    </w:p>
    <w:p>
      <w:r>
        <w:t>Bundesgericht, 2013-10-28, FR</w:t>
      </w:r>
    </w:p>
    <w:p>
      <w:r>
        <w:rPr>
          <w:b/>
        </w:rPr>
        <w:t xml:space="preserve">Quelle: </w:t>
      </w:r>
      <w:r>
        <w:t>https://mcp.opencaselaw.ch/entscheid/bger_1C_93_2013</w:t>
      </w:r>
    </w:p>
    <w:p>
      <w:r>
        <w:t>FR: TF 1C_93/2013 du 28 octobre 2013</w:t>
      </w:r>
    </w:p>
    <w:p>
      <w:r>
        <w:t>IT: TF 1C_93/2013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à tout le moins la qualité d'Helvetia Nostra pour s'opposer au projet litigieux. La qualité pour agir des autres opposants peut, en l'état, demeurer indécise.</w:t>
      </w:r>
    </w:p>
    <w:p>
      <w:r>
        <w:t>La cour cantonale a laissé ouverte la question de l'affectation de la construction litigieuse, en résidence principale ou secondaire. Cette question, déterminante, n'a en effet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Les constructeurs devront donc, s'ils maintiennent leur demande de permis de construire, apporter les éclaircissements nécessaires sur ces points. Les arguments qu'ils ont par ailleurs soulevés dans leur réponse (octroi d'un permis précédent et protection de la bonne foi) devront par ailleurs le cas échéant être pris en compte, dans le respect de leur droit d'être entendus.</w:t>
      </w:r>
    </w:p>
    <w:p>
      <w:r>
        <w:t>Il y a donc lieu d'annuler le permis de construire (dont l'admissibilité n'est en l'état pas démontrée) et de renvoyer la cause à l'autorité communale pour nouvelle décision.</w:t>
      </w:r>
    </w:p>
    <w:p>
      <w:r>
        <w:rPr>
          <w:b/>
        </w:rPr>
        <w:t>E. 4</w:t>
      </w:r>
    </w:p>
    <w:p>
      <w:r>
        <w:t>Compte tenu de l'issue de la cause, les frais judiciaires et les dépens sont mis à la charge des intimés qui, à ce stade, succombent (art. 66 al. 1 et 68 al. 1 LTF). Il y a lieu également, conformément aux art. 67 et 68 al. 5 LTF , de fixer les frais et dépens pour la procédure devant le Tribunal cantonal. Les constructeurs n'avait certes pas été appelés à procéder devant cette instance mais, compte tenu de ce qui précède, la cour cantonale aurait dû statuer en leur défaveur, ce qui justifie la mise à leur charge des frais de justice, ainsi que des dépens en faveur de la recourante. Au vu du grand nombre de recours similaires déposés par la recourante Helvetia Nostra à laquelle se sont joints les propriétaires voisins,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