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1C_93/2007 vom 10. Mai 2007</w:t>
      </w:r>
    </w:p>
    <w:p>
      <w:r>
        <w:t>Bundesgericht, 2007-05-10, DE</w:t>
      </w:r>
    </w:p>
    <w:p>
      <w:r>
        <w:rPr>
          <w:b/>
        </w:rPr>
        <w:t xml:space="preserve">Quelle: </w:t>
      </w:r>
      <w:r>
        <w:t>https://mcp.opencaselaw.ch/entscheid/bger_1C_93_2007</w:t>
      </w:r>
    </w:p>
    <w:p>
      <w:r>
        <w:t>FR: TF 1C_93/2007 du 10 mai 2007</w:t>
      </w:r>
    </w:p>
    <w:p>
      <w:r>
        <w:t>IT: TF 1C_93/2007 del 10 maggio 2007</w:t>
      </w:r>
    </w:p>
    <w:p>
      <w:pPr>
        <w:pStyle w:val="Heading2"/>
      </w:pPr>
      <w:r>
        <w:t>Erwägungen</w:t>
      </w:r>
    </w:p>
    <w:p>
      <w:r>
        <w:rPr>
          <w:b/>
        </w:rPr>
        <w:t>E. 1.1</w:t>
      </w:r>
    </w:p>
    <w:p>
      <w:r>
        <w:t>Gemäss Art. 84 BGG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Nach Art. 109 BGG entscheidet die Abteilung in Dreierbesetzung über Nichteintreten auf eine Beschwerde, wenn kein besonders bedeutender Fall vorliegt (Abs. 1). Der Entscheid wird summarisch begründet (Abs. 3).</w:t>
      </w:r>
    </w:p>
    <w:p>
      <w:r>
        <w:rPr>
          <w:b/>
        </w:rPr>
        <w:t>E. 1.2</w:t>
      </w:r>
    </w:p>
    <w:p>
      <w:r>
        <w:t>Zwar geht es hier um die Übermittlung von Informationen aus dem Geheimbereich und damit um ein Sachgebiet, bei dem die Beschwerde in öffentlich-rechtlichen Angelegenheiten nach Art. 84 BGG insoweit möglich ist. Entgegen der Auffassung des Beschwerdeführers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w:t>
      </w:r>
    </w:p>
    <w:p>
      <w:r>
        <w:t>Die Beschwerde ist daher unzulässig.</w:t>
      </w:r>
    </w:p>
    <w:p>
      <w:r>
        <w:rPr>
          <w:b/>
        </w:rPr>
        <w:t>E. 2</w:t>
      </w:r>
    </w:p>
    <w:p>
      <w:r>
        <w:t>Mit dem vorliegenden Entscheid braucht über das Gesuch um aufschiebende Wirkung nicht mehr befunden zu werden. Die Beschwerde hatte im Übrigen ohnehin von Gesetzes wegen aufschiebende Wirkung ( Art. 103 Abs. 2 lit. c BGG ).</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