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8/2020 vom 13. Januar 2020</w:t>
      </w:r>
    </w:p>
    <w:p>
      <w:r>
        <w:t>Bundesgericht, 2020-01-13, DE</w:t>
      </w:r>
    </w:p>
    <w:p>
      <w:r>
        <w:rPr>
          <w:b/>
        </w:rPr>
        <w:t xml:space="preserve">Quelle: </w:t>
      </w:r>
      <w:r>
        <w:t>https://mcp.opencaselaw.ch/entscheid/bger_1C_8_2020</w:t>
      </w:r>
    </w:p>
    <w:p>
      <w:r>
        <w:t>FR: TF 1C 8/2020 du 13 janvier 2020</w:t>
      </w:r>
    </w:p>
    <w:p>
      <w:r>
        <w:t>IT: TF 1C 8/2020 del 13 gennaio 2020</w:t>
      </w:r>
    </w:p>
    <w:p>
      <w:pPr>
        <w:pStyle w:val="Heading2"/>
      </w:pPr>
      <w:r>
        <w:t>Regeste</w:t>
      </w:r>
    </w:p>
    <w:p>
      <w:r>
        <w:t>Verwarnung; Kostenvorschuss | Strassenbau und Strassenverkehr</w:t>
      </w:r>
    </w:p>
    <w:p>
      <w:pPr>
        <w:pStyle w:val="Heading2"/>
      </w:pPr>
      <w:r>
        <w:t>Erwägungen</w:t>
      </w:r>
    </w:p>
    <w:p>
      <w:r>
        <w:rPr>
          <w:b/>
        </w:rPr>
        <w:t>E. 1</w:t>
      </w:r>
    </w:p>
    <w:p>
      <w:r>
        <w:t>A.________ erhob gegen den Entscheid der Rekurskommission für Strassenverkehrssachen des Kantons Thurgau vom 22. August 2019 betreffend Verwarnung Beschwerde beim Verwaltungsgericht des Kantons Thurgau. Dieses forderte ihn mit Verfügung vom 9. Dezember 2019 auf, innert 20 Tagen einen Kostenvorschuss von Fr. 500.-- zu leisten, ansonsten das Gericht auf die Beschwerde nicht eintreten werde.</w:t>
      </w:r>
    </w:p>
    <w:p>
      <w:r>
        <w:rPr>
          <w:b/>
        </w:rPr>
        <w:t>E. 2</w:t>
      </w:r>
    </w:p>
    <w:p>
      <w:r>
        <w:t>A.________ erhob mit Eingabe vom 1. Januar 2020 "Rekurs" gegen die Kostenvorschussverfügung. Die Rekurskommission für Strassenverkehrssachen überwies die bei ihm eingegangene Eingabe mit Schreiben vom 7. Januar 2020 an das Verwaltungsgericht des Kantons Thurgau, welches sie mit Schreiben vom 8. Januar 2020 an das Bundesgericht weiterleitete. Das Bundesgericht verzichtet auf die Einholung von Vernehmlassungen.</w:t>
      </w:r>
    </w:p>
    <w:p>
      <w:r>
        <w:rPr>
          <w:b/>
        </w:rPr>
        <w:t>E. 3</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49 E. 1.4.1 S. 53, 65 E. 1.3.1 S. 68 mit Hinweisen). Es obliegt dem Beschwerdeführer namentlich darzulegen, inwiefern der angefochtene Entscheid gegen Grundrechte verstossen soll. Der Beschwerdeführer vermag mit seinen nicht sachbezogenen Ausführungen nicht ansatzweise aufzuzeigen, inwiefern die Aufforderung zur Leistung eines Kostenvorschusses im Sinne von § 79 des Gesetzes über die Verwaltungsrechtspflege des Kantons Thurgau rechts- bzw. verfassungswidrig erfolgt sein sollte. Die Beschwerde genügt den gesetzlichen Formerfordernissen offensichtlich nicht, weshalb auf sie im vereinfachten Verfahren nach Art. 108 Abs. 1 BGG nicht einzutreten ist.</w:t>
      </w:r>
    </w:p>
    <w:p>
      <w:r>
        <w:rPr>
          <w:b/>
        </w:rPr>
        <w:t>E. 4</w:t>
      </w:r>
    </w:p>
    <w:p>
      <w:r>
        <w:t>Auf eine Kostenauflage ist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