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1C_8/2014 vom 14. Juli 2014</w:t>
      </w:r>
    </w:p>
    <w:p>
      <w:r>
        <w:t>Bundesgericht, 2014-07-14, DE</w:t>
      </w:r>
    </w:p>
    <w:p>
      <w:r>
        <w:rPr>
          <w:b/>
        </w:rPr>
        <w:t xml:space="preserve">Quelle: </w:t>
      </w:r>
      <w:r>
        <w:t>https://mcp.opencaselaw.ch/entscheid/bger_1C_8_2014</w:t>
      </w:r>
    </w:p>
    <w:p>
      <w:r>
        <w:t>FR: TF 1C_8/2014 du 14 juillet 2014</w:t>
      </w:r>
    </w:p>
    <w:p>
      <w:r>
        <w:t>IT: TF 1C_8/2014 del 14 luglio 2014</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weiterbehandelt werden kann, ist befugt, sie zu erheben ( Art. 89 Abs. 1 BGG ).</w:t>
      </w:r>
    </w:p>
    <w:p>
      <w:r>
        <w:rPr>
          <w:b/>
        </w:rPr>
        <w:t>E. 2</w:t>
      </w:r>
    </w:p>
    <w:p>
      <w:r>
        <w:t>Das Bundesgericht hat mit Urteil 6B_22/2014 vom 24. April 2014 die vom Beschwerdeführer beanstandete Kostenauflage der Nichtanhandnahmeverfügung letztinstanzlich geschützt und dabei ausdrücklich festgestellt, dass die Einreichung des Strafantrags vom 26. November 2012 mutwillig war (E. 2). Steht aber mit diesem Bundesgerichtsurteil rechtskräftig fest, dass der Strafantrag aussichtslos und damit mutwillig war, war die Auferlegung der Kosten an den Beschwerdeführer als Privatkläger mitsamt der Begründung rechtens bzw. zutreffend und daher von vornherein weder ehrverletzend noch amtsmissbräuchlich.</w:t>
      </w:r>
    </w:p>
    <w:p>
      <w:r>
        <w:rPr>
          <w:b/>
        </w:rPr>
        <w:t>E. 3</w:t>
      </w:r>
    </w:p>
    <w:p>
      <w:r>
        <w:t>Die Beschwerde ist somit als offensichtlich unbegründet abzuweisen. Dass der rechtskundige Beschwerdeführer an ihr in der Vernehmlassung vom 27. Mai 2014 festgehalten hat, nachdem er das am 2. Mai 2014 versandte Urteil 6B_22/2014 erhalten haben musste, grenzt im Übrigen an Trölerei; er wird im Hinblick auf allfällige künftige Eingaben auf Art. 42 Abs. 7 BGG aufmerksam gemacht.</w:t>
      </w:r>
    </w:p>
    <w:p>
      <w:r>
        <w:t>Entsprechend dem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