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1C_887/2013 vom 15. April 2015</w:t>
      </w:r>
    </w:p>
    <w:p>
      <w:r>
        <w:t>Bundesgericht, 2015-04-15, DE</w:t>
      </w:r>
    </w:p>
    <w:p>
      <w:r>
        <w:rPr>
          <w:b/>
        </w:rPr>
        <w:t xml:space="preserve">Quelle: </w:t>
      </w:r>
      <w:r>
        <w:t>https://mcp.opencaselaw.ch/entscheid/bger_1C_887_2013</w:t>
      </w:r>
    </w:p>
    <w:p>
      <w:r>
        <w:t>FR: TF 1C_887/2013 du 15 avril 2015</w:t>
      </w:r>
    </w:p>
    <w:p>
      <w:r>
        <w:t>IT: TF 1C_887/2013 del 15 aprile 2015</w:t>
      </w:r>
    </w:p>
    <w:p>
      <w:pPr>
        <w:pStyle w:val="Heading2"/>
      </w:pPr>
      <w:r>
        <w:t>Erwägungen</w:t>
      </w:r>
    </w:p>
    <w:p>
      <w:r>
        <w:rPr>
          <w:b/>
        </w:rPr>
        <w:t>E. 1</w:t>
      </w:r>
    </w:p>
    <w:p>
      <w:r>
        <w:t>Die Beschwerdeführer rügen zunächst eine Verletzung ihrer politischen Rechte, weil der Kantonsratsbeschluss über einen "Objektkredit" von 4.6 Mio. Franken dem obligatorischen Finanzreferendum hätte unterstellt werden müssen. Es handelt sich insoweit um eine Stimmrechtsbeschwerde gemäss Art. 82 lit. c BGG . Die Beschwerdeführer sind im Kanton Thurgau stimmberechtigt und insofern zur Beschwerdeführung legitimiert ( Art. 89 Abs. 3 BGG ).</w:t>
      </w:r>
    </w:p>
    <w:p>
      <w:r>
        <w:t>Gegen den angefochtenen Grossratsbeschluss steht im Kanton Thurgau kein Rechtsmittel an eine kantonale Instanz offen (§ 55a des Thurgauer Gesetzes über die Verwaltungsrechtspflege vom 23. Februar 1981[VRG/TG]). Er kann daher nach Art. 88 Abs. 1 lit. a in Verbindung mit Abs. 2 Satz 2 BGG direkt beim Bundesgericht angefochten werden.</w:t>
      </w:r>
    </w:p>
    <w:p>
      <w:r>
        <w:t>Auf die Stimmrechtsbeschwerde ist daher einzutreten. Diese bezieht sich, wie sich aus der Begründung genügend klar ergibt, nur auf den Beschluss des Grossen Rats, den Objektkredit für die Gesamtsanierung der Ausstellungsräume Nord der Kartause Ittingen als gebundene Ausgaben zu qualifizieren.</w:t>
      </w:r>
    </w:p>
    <w:p>
      <w:r>
        <w:rPr>
          <w:b/>
        </w:rPr>
        <w:t>E. 2</w:t>
      </w:r>
    </w:p>
    <w:p>
      <w:r>
        <w:t>Die Beschwerdeführer beantragen weiter die Feststellung, dass der vorgesehene Kantonsbeitrag von 11.32 Mio. Franken für einen Erweiterungsbau des Kunstmuseums nicht dem Lotteriefonds entnommen werden dürfe.</w:t>
      </w:r>
    </w:p>
    <w:p>
      <w:r>
        <w:rPr>
          <w:b/>
        </w:rPr>
        <w:t>E. 2.1</w:t>
      </w:r>
    </w:p>
    <w:p>
      <w:r>
        <w:t>Der Grosse Rat und der Regierungsrat machen übereinstimmend geltend, dass die Zusprechung von Geldern aus dem Lotteriefonds nicht Beschwerdegegenstand sei: Der Grosse Rat sei dafür nicht zuständig und habe darüber auch nicht entschieden. Der Regierungsrat habe über den Beitrag an die Kosten des Erweiterungsbaus noch nicht Beschluss gefasst. Insofern fehle es an einem Anfechtungsobjekt.</w:t>
      </w:r>
    </w:p>
    <w:p>
      <w:r>
        <w:t>Dem ist zuzustimmen. Zwar besteht ein enger Zusammenhang zwischen der Genehmigung des Objektkredits für die Sanierung und der geplanten Finanzierung des Baubeitrags für den Erweiterungsbau aus dem Lotteriefonds, wie im Folgenden darzulegen sein wird (unten E. 6). Formell liegt jedoch die Kompetenz für die Vergabe von Beiträgen aus dem Lotteriefonds nicht beim Grossen Rat, sondern beim Regierungsrat. Dessen Beschluss liegt noch nicht vor und kann daher auch nicht angefochten werden.</w:t>
      </w:r>
    </w:p>
    <w:p>
      <w:r>
        <w:rPr>
          <w:b/>
        </w:rPr>
        <w:t>E. 2.2</w:t>
      </w:r>
    </w:p>
    <w:p>
      <w:r>
        <w:t>Es besteht zurzeit auch kein aktuelles Feststellungsinteresse.</w:t>
      </w:r>
    </w:p>
    <w:p>
      <w:r>
        <w:t>Der Beschluss des Regierungsrats über die Vergabe von Geldern aus dem Lotteriefonds kann grundsätzlich selbstständig angefochten werden. Insofern sind die Beschwerdeführer nicht auf vorbeugenden Rechtsschutz in Form einer Feststellung angewiesen.</w:t>
      </w:r>
    </w:p>
    <w:p>
      <w:r>
        <w:t>Hinzu kommt, dass die Zulässigkeit der geplanten Verwendung von Mitteln des Lotteriefonds (nach Art. 3 und 5 des Bundesgesetzes vom 8. Juni 1923 betreffend die Lotterien und die gewerbsmässigen Wetten [LG; SR 935.51]) keine Frage der politischen Stimmberechtigung der Bürger ist, sondern eine Angelegenheit des öffentlichen Rechts im Sinne von Art. 82 lit. a BGG (vgl. zuletzt das Urteil des Bundesgerichts 1C_360/2014 vom 2. September 2014 E. 3.1 mit Hinweis).</w:t>
      </w:r>
    </w:p>
    <w:p>
      <w:r>
        <w:t>Art. 88 Abs. 2 Satz 2 BGG , wonach die Kantone gegen Akte des Parlaments und der Regierung, welche die politischen Rechte verletzen können, kein kantonales Rechtsmittel vorsehen müssen, ist daher nicht anwendbar, sondern es gilt Art. 86 BGG . Danach setzen die Kantone als unmittelbare Vorinstanzen des Bundesgerichts obere Gerichte ein (Abs. 2); nur für Entscheide mit vorwiegend politischem Charakter können sie eine andere Behörde einsetzen (Abs. 3). Aufgrund des engen Zusammenhangs mit der Rechtsweggarantie nach Art. 29a BV kommt der Ausschluss der richterlichen Beurteilung nur für Ausnahmefälle in Betracht ( BGE 136 I 42 E. 1.5 S. 45 f.); namentlich soll den Kantonen die Möglichkeit eingeräumt werden, nicht justiziable, politisch bedeutsame Verwaltungsakte des Parlaments von der verwaltungsgerichtlichen Überprüfung auszunehmen ( BGE 136 II 436 E. 1.2 S. 439).</w:t>
      </w:r>
    </w:p>
    <w:p>
      <w:r>
        <w:t>Ob die Zusprechung eines Baubeitrags aus dem Lotteriefonds einen derartigen Akt darstellt, erscheint zweifelhaft (vgl. Urteil 1C_360/2014 vom 2. September 2014 E. 2.1). Es wird jedoch Sache des Thurgauer Verwaltungsgerichts sein, auf Beschwerde hin die sich stellenden prozessualen und, soweit auf die Beschwerde einzutreten ist, materiellrechtlichen Fragen zu prüfen. Diesem Entscheid darf im vorliegenden Verfahren nicht vorgegriffen werden.</w:t>
      </w:r>
    </w:p>
    <w:p>
      <w:r>
        <w:rPr>
          <w:b/>
        </w:rPr>
        <w:t>E. 2.3</w:t>
      </w:r>
    </w:p>
    <w:p>
      <w:r>
        <w:t>Demnach ist auf die Beschwerde nicht einzutreten, soweit die Feststellung beantragt wird, dass der vorgesehene Kantonsbeitrag von 11.32 Mio. Franken für einen Erweiterungsbau des Kunstmuseums nicht dem Lotteriefonds entnommen werden dürfe. Damit ist auch auf den Eventualantrag nicht einzutreten, der Grosse Rat und der Regierungsrat seien anzuhalten, die aus dem Lotteriefonds zu speisende Ausgabe vor der Entnahme des entsprechenden Baubeitrags aus dem Lotteriefonds dem Volk zur Abstimmung zu unterbreiten. Schliesslich braucht ebenfalls nicht geprüft zu werden, ob der Beschwerdeführer 6 insoweit zur Beschwerde legitimiert wäre.</w:t>
      </w:r>
    </w:p>
    <w:p>
      <w:r>
        <w:rPr>
          <w:b/>
        </w:rPr>
        <w:t>E. 3</w:t>
      </w:r>
    </w:p>
    <w:p>
      <w:r>
        <w:t>Der Entscheid, ob eine Ausgabe als neu oder gebunden gilt, obliegt dem Grossen Rat. Dieser beschliesst darüber bei der Kenntnisnahme des Finanz- und Aufgabenplans oder bei der Genehmigung des Budgets."</w:t>
      </w:r>
    </w:p>
    <w:p>
      <w:r>
        <w:rPr>
          <w:b/>
        </w:rPr>
        <w:t>E. 4</w:t>
      </w:r>
    </w:p>
    <w:p>
      <w:r>
        <w:t>Streitig ist, ob der Grosse Rat den Objektkredit von 4.6 Mio. Franken zu Recht als gebundene Ausgabe beurteilte, die gemäss § 23 Abs. 3 KV/TG nicht der Volksabstimmung unterliegt. Dies prüft das Bundesgericht frei; in ausgesprochenen Zweifelsfällen schliesst es sich jedoch der von der obersten kantonalen Behörde vertretenen Auffassung an ( BGE 129 I 392 E. 2.1 S. 394 mit Hinweisen).</w:t>
      </w:r>
    </w:p>
    <w:p>
      <w:r>
        <w:rPr>
          <w:b/>
        </w:rPr>
        <w:t>E. 4.1</w:t>
      </w:r>
    </w:p>
    <w:p>
      <w:r>
        <w:t>Nach der Rechtsprechung des Bundesgerichts gelten Ausgaben dann als gebunden, wenn sie durch einen Rechtssatz prinzipiell und dem Umfang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125 I 87 E. 3b S. 90 f. ; 123 I 78 E. 3b S. 81; Urteil 1C_183/2008 vom 23. Mai 2008 E. 5.1.1, in: ZBl 110/2009 S. 157).</w:t>
      </w:r>
    </w:p>
    <w:p>
      <w:r>
        <w:rPr>
          <w:b/>
        </w:rPr>
        <w:t>E. 4.2</w:t>
      </w:r>
    </w:p>
    <w:p>
      <w:r>
        <w:t>In Bezug auf den Unterhalt von Gebäuden im Speziellen geht die bundesgerichtliche Rechtsprechung davon aus, dass Ausgaben für den blossen Gebäudeunterhalt grundsätzlich als gebunden, solche für die Erweiterung oder die Ergänzung staatlicher Gebäude als neu zu betrachten sind ( BGE 111 Ia 34 E. 4c S. 37). Ausgaben für den Umbau solcher Gebäude gelten als neu, wenn sie mit einer Zweckänderung verbunden sind. Umgekehrt lässt sich nicht allgemein sagen, dass grössere Ausgaben für die Instandstellung, Erneuerung oder den Umbau eines Gebäudes immer gebunden sind, wenn der Zweck des Gebäudes beibehalten wird ( BGE 111 Ia 34 E. 4c S. 37 f. mit Hinweisen). Auch beim Gebäudeunterhalt kommt es auf das Ausmass des Spielraums beim "Ob" und "Wie" an (vgl. zuletzt Urteil 1C_35/2012 vom 4. Juni 2012, in: ZBl 114/2013 S. 497; RDAF 2014 I S. 250, E. 3.1 und 4 mit Hinweisen).</w:t>
      </w:r>
    </w:p>
    <w:p>
      <w:r>
        <w:rPr>
          <w:b/>
        </w:rPr>
        <w:t>E. 4.3</w:t>
      </w:r>
    </w:p>
    <w:p>
      <w:r>
        <w:t>Das Finanzreferendum ist ein Institut des kantonalen Verfassungsrechts. Es bestehen für die Kantone keine verbindlichen bundesrechtlichen Begriffe der gebundenen und neuen Ausgaben. Es darf daher von der bundesgerichtlichen Umschreibung abgewichen werden, wo sich nach der Auslegung des kantonalen Rechts oder aufgrund einer feststehenden und unangefochtenen Rechtsauffassung und Praxis der zuständigen kantonalen Organe eine andere Betrachtungsweise aufdrängt ( BGE 125 I 87 E. 3b S. 91 mit Hinweisen). Dies ist vorliegend nicht der Fall: Wie der Grosse Rat in seiner Vernehmlassung bestätigt, gibt § 5 Abs. 1 FHG /TG die bundesgerichtliche Begriffsbestimmung wieder. Auch die vom Regierungsrat dokumentierte langjährige Praxis des Kantons Thurgau steht im Einklang mit den vom Bundesgericht entwickelten Leitsätzen (Departement für Finanzen und Soziales, "Grundsätze der Unterscheidung zwischen neuen und gebundenen Ausgaben" vom 9. März 2009).</w:t>
      </w:r>
    </w:p>
    <w:p>
      <w:r>
        <w:rPr>
          <w:b/>
        </w:rPr>
        <w:t>E. 5.1</w:t>
      </w:r>
    </w:p>
    <w:p>
      <w:r>
        <w:t>Der Grosse Rat hält fest, dass der Objektkredit die Sanierung der bestehenden Räume des Kunstmuseums in der Kartause Ittingen betreffe. Mit den Sanierungsarbeiten gehe keine Zweckänderung einher. Auch das Erscheinungsbild bleibe aus Gründen des Denkmalschutzes identisch. Ein Ersatzneubau falle von vornherein ausser Betracht. Die Entscheidungsspielräume über das "Ob" und das "Wie" seien daher ausgesprochen gering. Die Sanierung entspreche dem heute üblichen Standard für Museumsräume und überschreite diesen nicht.</w:t>
      </w:r>
    </w:p>
    <w:p>
      <w:r>
        <w:t>Daran ändere auch das Eigentum der Stiftung Kartause Ittingen an den Räumlichkeiten nichts: Die Errichtung des Kunstmuseums sei vom Kanton finanziert worden; im Gegenzug dürfe dieser die Räumlichkeiten unentgeltlich nutzen. Entgegen der Auffassung der Beschwerdeführer handle es sich nicht um einen Miet-, sondern um einen Gebrauchsleihevertrag gemäss Art. 305 ff. OR . Folgerichtig trage der Kanton als Entlehner nach Art. 307 Abs. 1 OR die Kosten für die Erhaltung der Sache. Es bestehe somit eine gesetzliche Grundlage dafür, dass der Kanton die Sanierungskosten selbst trage. Eine weitere gesetzliche Grundlage finde sich in § 9 Abs. 1 Ziff. 6 des kantonalen Gesetzes über die Kulturförderung und die Kulturpflege vom 4. Juni 1993 (KulturG; RB 442.1), wonach der Kanton ein Kunstmuseum führe.</w:t>
      </w:r>
    </w:p>
    <w:p>
      <w:r>
        <w:t>Unter diesen Umständen habe der Grosse Rat seinen Beurteilungsspielraum bei der Qualifikation des Kredits als gebundene Ausgabe nicht überschritten.</w:t>
      </w:r>
    </w:p>
    <w:p>
      <w:r>
        <w:rPr>
          <w:b/>
        </w:rPr>
        <w:t>E. 5.2</w:t>
      </w:r>
    </w:p>
    <w:p>
      <w:r>
        <w:t>Der Regierungsrat teilt diese Auffassung. Angesichts der unentgeltlichen Nutzung der Räumlichkeiten durch den Kanton sei offenkundig, dass nicht die Stiftung Kartause Ittingen als Grundeigentümerin für die Kosten der Sanierung aufkommen müsse. Das "Ob" der Gesamtsanierung stehe daher ausser Frage.</w:t>
      </w:r>
    </w:p>
    <w:p>
      <w:r>
        <w:t>Nach über 30 Jahren des Betriebs sei eine Gesamtsanierung zweifellos angezeigt und nicht aufzuschieben. Der grösste Teil der Sanierung betreffe die Klimasanierung des Museums und die damit einhergehende Wärmedämmung. Die Notwendigkeit dazu ergebe sich aus dem Zweck des Museumsbetriebs und der Sicherung des dort ausgestellten Kulturguts. Insofern sei auch das "Wie" weitestgehend vorgegeben.</w:t>
      </w:r>
    </w:p>
    <w:p>
      <w:r>
        <w:rPr>
          <w:b/>
        </w:rPr>
        <w:t>E. 5.3</w:t>
      </w:r>
    </w:p>
    <w:p>
      <w:r>
        <w:t>Die Beschwerdeführer bezweifeln, dass der beabsichtigte, aus ihrer Sicht "luxuriöse" Ausbau des bestehenden Kunstmuseums prinzipiell oder dem Umfang nach gesetzlich vorgeschrieben sei. § 9 Abs. 1 Ziff. 6 KulturG erwähne lediglich, dass der Kanton ein Kunstmuseum führe. Dies tue er vorbildlich und in Räumen, die dank des aufwendigen Unterhalts auch heute noch in bester Verfassung seien. Bezüglich Höhe, Art und Zeitpunkt der Ausgabe herrsche völlige Handlungsfreiheit. Dringender Sanierungsbedarf bestehe jedenfalls nicht, wolle der Regierungsrat doch nach eigenem Bekunden die mit 4.6 Mio. Franken budgetierten Arbeiten nur dann ausführen lassen, wenn auch der Neubau realisiert werden könne. Die beabsichtigte "Sanierung" werde allein durch den projektierten Neubau eines Kunstmuseums notwendig, weil die beiden Gebäude nicht nur technisch, sondern auch baulich miteinander verbunden werden sollen.</w:t>
      </w:r>
    </w:p>
    <w:p>
      <w:r>
        <w:t>Hinzu komme, dass es sich um die Sanierung eines Gebäudes handle, das dem Kanton gar nicht gehöre; insofern sei der Fall nicht vergleichbar mit der Sanierung von staatlichen Liegenschaften. Die Beschwerdeführer bestreiten, dass ein Fall der Gebrauchsleihe vorliege; vielmehr sei bisher immer von Miete die Rede gewesen. Von einer unentgeltlichen Überlassung könne im Übrigen keine Rede sein.</w:t>
      </w:r>
    </w:p>
    <w:p>
      <w:r>
        <w:rPr>
          <w:b/>
        </w:rPr>
        <w:t>E. 6</w:t>
      </w:r>
    </w:p>
    <w:p>
      <w:r>
        <w:t>Der streitige Objektkredit von 4.6 Mio. Franken dient der umfassenden klimatischen Sanierung und Wärmedämmung der bestehenden Ausstellungsräume des Thurgauer Kunstmuseums in der Kartause Ittingen.</w:t>
      </w:r>
    </w:p>
    <w:p>
      <w:r>
        <w:rPr>
          <w:b/>
        </w:rPr>
        <w:t>E. 6.1</w:t>
      </w:r>
    </w:p>
    <w:p>
      <w:r>
        <w:t>Aufgrund des in den Akten liegenden Berichts "Messungen, Raumklima Museum" der Calorex, Widmer &amp; Partner AG vom 11. Dezember 2010 ist davon auszugehen, dass die Museumsräume der Kartause Ittingen den heutigen raumklimatischen Anforderungen nicht entsprechen und sich daher nur beschränkt für die Ausstellung von Kunstgegenständen eignen. Der Bericht kommt zum Ergebnis (S. 14), dass die Räume ohne zusätzliche Eingriffe weiter genutzt werden könnten, wenn die Auswahl der Ausstellungsgegenstände eingegrenzt werde. Andernfalls seien bauliche Anpassungen und der Einbau von Klimaanlagen unumgänglich. Ob sich dieser Aufwand lohne, müsse genauestens hinterfragt werden; raumklimatisch heikle Ausstellungsgegenstände könnten auch dort gezeigt werden, wo die entsprechenden Infrastrukturen schon vorhanden seien.</w:t>
      </w:r>
    </w:p>
    <w:p>
      <w:r>
        <w:rPr>
          <w:b/>
        </w:rPr>
        <w:t>E. 6.2</w:t>
      </w:r>
    </w:p>
    <w:p>
      <w:r>
        <w:t>§ 9 Abs. 1 Ziff. 6 KulturG enthält zwar den Auftrag an den Kanton, ein kantonales Kunstmuseum zu führen, macht aber keine Vorgaben zu dessen Standort, der vielmehr von einer vom Regierungsrat eingesetzten "groupe de réflexion" überprüft wurde. Diese empfahl in ihren Strategiepapieren vom 28. November 2008, am Standort Ittingen für das kantonale Kunstmuseum festzuhalten, da es sich dabei um eine einzigartige Verbindung von Geschichte und Gegenwart handle und sich Synergien mit der Führung des Ittinger Museums ergäben.</w:t>
      </w:r>
    </w:p>
    <w:p>
      <w:r>
        <w:t>Anschliessend erarbeitete eine Steuergruppe in Zusammenarbeit mit der Heller Enterprises den Bericht "Kunstmuseum Thurgau - Zukunftsszenarien" vom November 2010. Darin wurde festgehalten, dass die aktuellen Räumlichkeiten weder quantitativ noch qualitativ ausreichten, um ein Museumskonzept sinnvoll und attraktiv umsetzen zu können. Die Steuergruppe erachtete einen Erweiterungsbau für die nachhaltige und zukunftsgerichtete Entwicklung des Museums als unabdingbar.</w:t>
      </w:r>
    </w:p>
    <w:p>
      <w:r>
        <w:t>In der Folge wurde ein Vorprojekt erarbeitet, das einen Erweiterungsbau mit zusätzlichen 700 m² Ausstellungsraum zwischen den bestehenden Ausstellungsklausen und der Klostermauer vorsieht. Gleichzeitig sollen die bestehenden Gebäudeteile umfassend klimatisch saniert werden.</w:t>
      </w:r>
    </w:p>
    <w:p>
      <w:r>
        <w:t>Aus diesen Berichten und Studien lässt sich ableiten, dass Erweiterungsbau und Sanierung zwei kumulativ notwendige Massnahmen sind, um das angestrebte Ziel eines Kunstmuseums mit überregionaler Ausstrahlung zu erreichen, in dem bedeutende, insbesondere zeitgenössische Ausstellungen organisiert werden können.</w:t>
      </w:r>
    </w:p>
    <w:p>
      <w:r>
        <w:rPr>
          <w:b/>
        </w:rPr>
        <w:t>E. 6.3</w:t>
      </w:r>
    </w:p>
    <w:p>
      <w:r>
        <w:t>Diesem Zusammenhang trug der Regierungsrat Rechnung, indem er das Inkrafttreten der Vereinbarung mit der Stiftung Kartause Ittingen für den Erweiterungsbau von der Genehmigung des Objektkredits für die Gesamtsanierung der Ausstellungsräume des Kunstmuseums durch den Grossen Rat abhängig machte. In der Beilage zur Budgetbotschaft betonte er, dass beide Vorhaben zusammen ausgeführt würden; mit der Genehmigung des Objektkredits würde sich der Grosse Rat implizit auch für die Zusammenarbeit von Kanton und Stiftung betreffend Finanzierung und Realisierung des Erweiterungsbaus aussprechen.</w:t>
      </w:r>
    </w:p>
    <w:p>
      <w:r>
        <w:t>In der Beratung im Grossen Rat vom 4. Dezember 2013 wurde die Sanierung der bestehenden Museumsräume kaum thematisiert; die Diskussion betraf in erster Linie den geplanten Erweiterungsbau und die Zweckmässigkeit des Standorts Ittingen. Es wurde betont, dass die Sanierung der Ausstellungsräume Nord mit dem Erweiterungsbau gekoppelt sei (Voten Kommissionspräsident Senn, Beratungsprotokoll vom 4. Dezember 2013, S. 46; Marazzi und Grunder, a.a.O., S. 53) und dass Sanierung und Neubau dem Grossen Rat als Paket vorgelegt worden seien (Votum Wehrle, a.a.O., S. 59). Regierungsrat Stark hielt fest, dass die Kompetenz für die Zusprechung der Lotteriegelder zwar beim Regierungsrat liege; aus technischer Notwendigkeit und aufgrund der politischen Brisanz sei das Parlament aber bewusst einbezogen worden (a.a.O., S. 64). Regierungsrätin Knill ergänzte, dass die Schaffung von zusätzlichem Ausstellungsraum eng mit der Sanierung verflochten sei, weil ein grosser Teil der technischen und energetischen Investitionen unter den Erweiterungsbau zu liegen kämen und in den Kosten des Erweiterungsbaus enthalten seien (a.a.O., S. 66).</w:t>
      </w:r>
    </w:p>
    <w:p>
      <w:r>
        <w:rPr>
          <w:b/>
        </w:rPr>
        <w:t>E. 6.4</w:t>
      </w:r>
    </w:p>
    <w:p>
      <w:r>
        <w:t>Demnach ist davon auszugehen, dass der Objektkredit für die Sanierung der bestehenden Ausstellungsräume Teil des Gesamtprojekts der Erweiterung und Modernisierung des Thurgauer Kunstmuseums ist. Der Grosse Rat musste entscheiden, ob er - durch Genehmigung des Objektkredits - diesem Projekt und seiner vorgesehenen Finanzierung zustimmt, oder aber - durch Ablehnung des Objektkredits - die ganze Übung abbricht (Votum Egger, a.a.O., S. 55) bzw. "auf Feld 1" zurückversetzt (Votum Komposch, a.a.O., S. 60), mit der Folge, dass das Sanierungskonzept, der Standort des Kunstmuseums, die Gestaltung des Erweiterungsbaus und dessen Finanzierung neu hätten geprüft werden müssen.</w:t>
      </w:r>
    </w:p>
    <w:p>
      <w:r>
        <w:t>Die vom Grossen Rat und dem Regierungsrat in ihren Dupliken vertretene Auffassung, wonach es sich bei der Sanierung und dem Erweiterungsbau um rechtlich selbstständige, notfalls unabhängig voneinander zu realisierend-e Vorhaben handle, findet in den Unterlagen keine Stütze. Die klimatische Sanierung der bestehenden Räume könnte ohne den Erweiterungsbau wegen der gemeinsamen Technikzentrale jedenfalls nicht wie geplant realisiert werden. Sollte der Erweiterungsbau nicht oder allenfalls an einem anderen Standort als Ittingen realisiert werden, würde sich auch die Frage neu stellen, ob es sich lohnt, die bestehenden Ausstellungsräume für 4.6 Mio. Franken klimatisch zu sanieren, oder ob es diesfalls nicht sinnvoll wäre, raumklimatisch empfindliche Gegenstände an anderen Orten auszustellen, wie das im Bericht der Firma Calorex, Widmer &amp; Partner vorgeschlagen wurde.</w:t>
      </w:r>
    </w:p>
    <w:p>
      <w:r>
        <w:rPr>
          <w:b/>
        </w:rPr>
        <w:t>E. 6.5</w:t>
      </w:r>
    </w:p>
    <w:p>
      <w:r>
        <w:t>Ist deshalb für den Entscheid über den Objektkredit nicht bloss auf die Sanierung, sondern auf das Gesamtprojekt des neuen Museumskonzepts abzustellen, so besteht ein relativ grosser Handlungsspielraum. Dies zeigt auch die kontroverse Debatte im Grossen Rat: Es wurden unterschiedliche Auffassungen zur Frage vertreten, ob Ittingen der richtige Standort für ein Museum für zeitgenössische Kunst sei, ob das Vorprojekt für den Erweiterungsbau architektonisch überzeuge, ob das Projekt zu teuer sei oder aus vergaberechtlichen Gründen ein neuer Architekturwettbewerb durchgeführt werden müsse. Streitig waren überdies die Finanzierung des Erweiterungsprojekts aus dem Lotteriefonds und die Höhe des Baubeitrags. Da nicht der Kanton, sondern eine privatrechtliche Stiftung Eigentümerin der Kartause Ittingen ist, stand - anders als bei staatlichen Gebäuden - nicht von vornherein fest, wer welche Arbeiten durchführen und welche Kosten tragen müsse. Vielmehr bedurfte es hierfür einer Vereinbarung zwischen dem Kanton und der Stiftung. Diese war ausdrücklich von der Genehmigung des Objektkredits abhängig gemacht worden und stand daher vor dem Grossen Rat ebenfalls zur Diskussion.</w:t>
      </w:r>
    </w:p>
    <w:p>
      <w:r>
        <w:rPr>
          <w:b/>
        </w:rPr>
        <w:t>E. 6.6</w:t>
      </w:r>
    </w:p>
    <w:p>
      <w:r>
        <w:t>Der vorliegende Fall liegt demzufolge insofern besonders, als das Gesamtprojekt vorrangig auf eine Neuausrichtung der Nutzung der Kartause Ittingen als Museum hinausläuft. Zwar handelt es sich nicht um eine eigentliche Zweckänderung, doch kommt das Projekt einer solchen doch recht nahe. Aus dem bisher eher beschaulichen lokalen oder höchstens kantonalen Kunstmuseum, das einen beschränkten Besucherkreis anzieht, soll ein modernes, breiter ausgerichtetes Museum von überregionaler Ausstrahlung werden, das sich an ein deutlich grösseres und vielfältigeres Publikum richten soll. Der Sanierungsteil, so wie er im Projekt aufgegleist ist, stellt einen integrierten Bestandteil dieses Gesamtprojekts dar und verfügt für sich allein über keinen eigenen Zweck. Dafür ist er zu stark mit dem Erweiterungsteil verkoppelt und geht er weiter als ein reiner Unterhalt bzw. eine blosse Sanierung. Sollte die Neukonzeption als Ganzes scheitern bzw. der Erweiterungsbau dahinfallen, wäre die geplante Sanierung des bestehenden Gebäudes nicht nur von der gesamtmusealen Ausrichtung her, sondern auch technisch neu zu überdenken. Dafür bestünde eine Mehrzahl von verschiedenen Varianten. So könnten das Museum verlegt und ganz auf die Sanierung verzichtet oder einzelne Teile wie das raumklimatische Konzept reduziert werden. Gerade dieser letzte Teil des Gesamtkonzepts würde in der vorliegenden Planung technisch obsolet und wäre völlig neu zu konzipieren, wenn vom Erweiterungsbau abgesehen würde. Mithin bedürfte es selbst dann eines neuen Sanierungskonzepts, wenn das Gesamtkonzept reduziert und einzig die Weiterführung des aktuellen Museums in der heutigen bzw. in einer mit der heutigen Nutzung vergleichbaren Form beschlossen würde. Die dafür notwendige Sanierung könnte sich diesfalls durchaus auf Unterhaltsarbeiten beschränken, für deren Finanzierung von einer gebundenen Ausgabe ausgegangen werden könnte. Das trifft aber beim vorliegenden Projekt nicht zu.</w:t>
      </w:r>
    </w:p>
    <w:p>
      <w:r>
        <w:t>Zwar hat das Bundesgericht verschiedentlich Gesamtprojekte, die über reine Unterhaltsarbeiten hinausgingen und auch neue Bauteile miterfassten, als gebundene Ausgaben beurteilt. Der hier zu entscheidende Fall unterscheidet sich aber wesentlich von diesen anderen Fällen, in denen das Bundesgericht bisher zu entscheiden hatte. Meist erwies sich eine Sanierung, soweit die zuständigen kantonalen Behörden überhaupt von einer gebundenen Ausgabe ausgingen, als ohnehin unerlässlich und die neuen Bauteile als technisch oder planerisch unverzichtbar bzw. lediglich theoretisch oder in geringem Masse variabel (vgl. etwa BGE 118 Ia 184 [Tösstalstrasse Kanton Zürich]; BGE 111 Ia 34 [Tscharnerhaus Bern]; Urteil 1C_183/2008 vom 23. Mai 2008 in: ZBl 110/2009 S. 157 [Hardbrücke Zürich]; Urteil 1C_35/2012 vom 4. Juni 2012 in: ZBl 114/2013 S. 497 [Gymnasium Strandboden Biel]). In BGE 113 Ia 390 (Kaserne Zürich) bedingten sich zwar die Sanierungs- und Erneuerungsteile gegenseitig; die bauliche und denkmalschützerische Sanierung war aber ebenfalls unausweichlich und es verblieb insofern kein Entscheidungsspielraum für die Behörden. Hier verhält es sich anders: Ob die Kartause Ittingen überhaupt als Museum weiter genutzt und ob sie diesfalls auch nur annähernd in der gegenwärtig geplanten Weise saniert würde, falls der Erweiterungsbau wegfiele, ist völlig offen. Darüber müsste ganz neu entschieden werden.</w:t>
      </w:r>
    </w:p>
    <w:p>
      <w:r>
        <w:rPr>
          <w:b/>
        </w:rPr>
        <w:t>E. 6.7</w:t>
      </w:r>
    </w:p>
    <w:p>
      <w:r>
        <w:t>Den kantonalen Behörden verblieb somit ein durchaus erheblicher Entscheidungsspielraum für das zu finanzierende Projekt. Mit Blick auf die Frage des Finanzreferendums handelt es sich nicht um einen ausgesprochenen Zweifelsfall, bei dem sich das Bundesgericht der Einschätzung des Kredits als gebundene Ausgabe durch den Kantonsrat anschliessen würde. Vielmehr hat dieser sein Ermessen überschritten und das Stimmrecht verletzt, als er den Kredit als gebundene Ausgabe beurteilte und ihn damit dem Finanzreferendum entzog.</w:t>
      </w:r>
    </w:p>
    <w:p>
      <w:r>
        <w:rPr>
          <w:b/>
        </w:rPr>
        <w:t>E. 7</w:t>
      </w:r>
    </w:p>
    <w:p>
      <w:r>
        <w:t>Demnach ist die Stimmrechtsbeschwerde gutzuheissen, soweit darauf eingetreten werden kann. Ziff. 2.2 des Beschlusses des Grossen Rats vom 4. Dezember 2013 zum Budgetposten "Kartause Ittingen, Ausstellungsräume Nord, Gesamtsanierung" ist aufzuheben und der Grosse Rat einzuladen, den hierfür genehmigten Objektkredit als neue Ausgabe der Volksabstimmung zu unterstellen.</w:t>
      </w:r>
    </w:p>
    <w:p>
      <w:r>
        <w:t>Nicht einzutreten ist auf den Antrag, es sei festzustellen, dass der vorgesehene Kantonsbeitrag von 11.32 Mio. Franken für einen Erweiterungsbau des Kunstmuseums nicht dem Lotteriefonds entnommen werden dürfe.</w:t>
      </w:r>
    </w:p>
    <w:p>
      <w:r>
        <w:t>Bei diesem Ausgang des Verfahrens sind keine Kosten zu erheben ( Art. 66 Abs. 3 BGG ). Die Beschwerdeführer haben als Solidargläubiger Anspruch auf eine gekürzte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