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1C_87/2019 vom 11. Juni 2020</w:t>
      </w:r>
    </w:p>
    <w:p>
      <w:r>
        <w:t>Bundesgericht, 2020-06-11, FR</w:t>
      </w:r>
    </w:p>
    <w:p>
      <w:r>
        <w:rPr>
          <w:b/>
        </w:rPr>
        <w:t xml:space="preserve">Quelle: </w:t>
      </w:r>
      <w:r>
        <w:t>https://mcp.opencaselaw.ch/entscheid/bger_1C_87_2019</w:t>
      </w:r>
    </w:p>
    <w:p>
      <w:r>
        <w:t>FR: TF 1C_87/2019 du 11 juin 2020</w:t>
      </w:r>
    </w:p>
    <w:p>
      <w:r>
        <w:t>IT: TF 1C_87/2019 del 11 giugno 2020</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de parcelles voisines ou sises en vis-à-vis du projet litigieux, sont particulièrement touchés par l'arrêt attaqué qui confirme l'octroi de l'autorisation de construire; ils ont un intérêt digne de protection à l'annulation ou la modification de l'arrêt cantonal.</w:t>
      </w:r>
    </w:p>
    <w:p>
      <w:r>
        <w:t>Les autres conditions de recevabilité sont réunies, si bien qu'il y a lieu d'entrer en matière sur le recours.</w:t>
      </w:r>
    </w:p>
    <w:p>
      <w:r>
        <w:rPr>
          <w:b/>
        </w:rPr>
        <w:t>E. 2</w:t>
      </w:r>
    </w:p>
    <w:p>
      <w:r>
        <w:t>Les recourants se plaignent d'un établissement incomplet des faits, dès lors que l'arrêt attaqué ne mentionnerait pas divers éléments du dossier essentiels à la résolution du litige, à savoir: la teneur de l'opposition au projet principal et du préavis négatif au projet complémentaire émis par le SIPAL, les constatations faites lors de l'inspection locale judiciaire par le Conservateur cantonal des monuments historiques s'agissant de l'ancienne cave à fromage vouée à démolition selon le projet, ainsi que la teneur du recensement de l'inventaire fédéral des sites construits d'importance nationale à protéger en Suisse (ISOS) concernant le village de Lignerolle.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p. 30; 142 III 364 consid. 2.4 p. 368; 139 II 404 consid. 10.1 p. 445).</w:t>
      </w:r>
    </w:p>
    <w:p>
      <w:r>
        <w:rPr>
          <w:b/>
        </w:rPr>
        <w:t>E. 2.2</w:t>
      </w:r>
    </w:p>
    <w:p>
      <w:r>
        <w:t>Vu le sort du recours, les éléments de fait ayant trait au traitement architectural du projet litigieux n'ont pas à être examinés dans le détail. Quant à la teneur du recensement ISOS, elle sera reprise dans la mesure utile ci-dessous.</w:t>
      </w:r>
    </w:p>
    <w:p>
      <w:r>
        <w:rPr>
          <w:b/>
        </w:rPr>
        <w:t>E. 3</w:t>
      </w:r>
    </w:p>
    <w:p>
      <w:r>
        <w:t>Les recourants font valoir une violation de l' art. 21 al. 2 LAT (RS 700) au motif que la cour cantonale aurait renoncé à faire un contrôle incident de la planification communale.</w:t>
      </w:r>
    </w:p>
    <w:p>
      <w:r>
        <w:rPr>
          <w:b/>
        </w:rPr>
        <w:t>E. 3.1.1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w:t>
      </w:r>
    </w:p>
    <w:p>
      <w:r>
        <w:t>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p. 44 s.; 140 II 25 consid. 3 p. 29; arrêts 1C_40/2016 du 5 octobre 2016 consid. 3.1; 1C_307/2014 du 7 avril 2015 consid. 3.1).</w:t>
      </w:r>
    </w:p>
    <w:p>
      <w:r>
        <w:rPr>
          <w:b/>
        </w:rPr>
        <w:t>E. 3.1.2</w:t>
      </w:r>
    </w:p>
    <w:p>
      <w:r>
        <w:t>Conformément à l'art. 5 al. 1 de la loi fédérale du 1er juillet 1966 sur la protection de la nature et du paysage (LPN; RS 451) qui donne mandat au Conseil fédéral en ce sens, l'ordonnance du 9 septembre 1981 concernant l'Inventaire fédéral des sites construits à protéger en Suisse (OISOS; RS 451.12) recense les sites construits d'importance nationale. Lignerolle y est référencé sous objet VD 4623 en tant que village. Les inventaires fédéraux sont assimilés matériellement à des conceptions et à des plans sectoriels au sens de l' art. 13 al. 1 LAT . Dans le cadre de leur obligation générale de planifier de l' art. 2 LAT , les cantons doivent tenir compte, dans leur planification directrice, de ces inventaires en tant que forme spéciale des conceptions et plans sectoriels de la Confédération ( art. 6 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 Ces mesures lient ainsi non seulement les autorités dans l'exécution de leurs tâches, mais également les particuliers ( ATF 135 II 209 consid. 2.1 p. 213; arrêts 1C_276/2015 du 29 avril 2016 consid. 3.1; 1C_545/2014 du 22 mai 2015 consid. 5.3; 1C_130/2014 du 6 janvier 2015 consid. 3.2).</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(arrêt 1C_276/2015 du 29 avril 2016 consid. 3.1; LARGEY,</w:t>
      </w:r>
    </w:p>
    <w:p>
      <w:r>
        <w:t>op. cit. , p. 292; LEIMBACHER, Commentaire LPN</w:t>
      </w:r>
    </w:p>
    <w:p>
      <w:r>
        <w:t>ad</w:t>
      </w:r>
    </w:p>
    <w:p>
      <w:r>
        <w:t>art. 6 LPN n° 5 ss).</w:t>
      </w:r>
    </w:p>
    <w:p>
      <w:r>
        <w:rPr>
          <w:b/>
        </w:rPr>
        <w:t>E. 3.2</w:t>
      </w:r>
    </w:p>
    <w:p>
      <w:r>
        <w:t>La cour cantonale a considéré qu'il n'y avait pas cumul de circonstances de nature à imposer un contrôle incident du plan: le secteur litigieux n'était pas situé dans une zone à bâtir "incongrue" et le plan n'était pas si ancien. La CDAP a certes constaté que le village de Lignerolle avait été inscrit à l'ISOS postérieurement à la planification communale, mais sans retenir cette circonstance.</w:t>
      </w:r>
    </w:p>
    <w:p>
      <w:r>
        <w:t>La cour cantonale s'est pour l'essentiel fondée sur une comparaison avec l'arrêt 1C_308/2017 du 4 juillet 2018 (Concise/VD). Dans cet arrêt, un contrôle incident du plan a été jugé nécessaire pour une parcelle en nature de vigne dans une zone constructible isolée, mais déjà partiellement bâtie, affectée à de l'activité industrielle. Le plan datait de 1980 et le village de Concise avait dans l'intervalle été inscrit à l'ISOS.</w:t>
      </w:r>
    </w:p>
    <w:p>
      <w:r>
        <w:t>Il est vrai que dans le cas présent, le plan n'est pas aussi ancien. Il n'en demeure pas moins qu'il a 25 ans (déjà plus de 20 ans au moment de la demande de permis de construire en 2016), ce qui dépasse largement l'horizon habituel de planification de quinze ans. Les deux parcelles concernées sont certes situées au centre du village, mais leur caractère non construit est précisément la composante du site mise en avant par l'ISOS. Celui-ci définit en effet l'intérêt du site comme suit: "Emprise du tissu de l'agglomération agricole, bâti dense et faiblement organisé s'échelonnant, 18e -20e s., articulé par un espace vert intérieur agrémenté de vergers". La présence de cet espace vert est donc une caractéristique essentielle du site. Un objectif de sauvegarde maximum est attribué (lettre A: "Sauvegarde de la substance") et tant la qualité spatiale, que la qualité historico-architecturale et la signification du site sont considérées comme prépondérantes à teneur de la fiche ISOS. Aussi, toute délivrance d'autorisation de construire altérera inévitablement les caractéristiques du site. La cour cantonale l'a du reste constaté dans le cadre de l'appréciation de l'esthétique du projet, relevant que "le projet litigieux ne conserv[ait] pas intégralement la poche verte centrale servant d'articulation, constituée notamment des parcelles en cause". A cela s'ajoute que la zone à bâtir de Lignerolle est surdimensionnée et doit être réduite, ce que la commune confirme, quand bien même cet aspect n'est peut-être pas décisif (cf. ci-dessous).</w:t>
      </w:r>
    </w:p>
    <w:p>
      <w:r>
        <w:t>Ces différents éléments justifient un examen incident du plan d'affectation au sens de l' art. 21 al. 2 LAT . L'argumentation de la commune intimée, qui met en avant l'intérêt du propriétaire à construire en conformité avec la réglementation en vigueur, met en lumière le problème de l'absence de contrôle incident du plan adopté avant l'ISOS. Il en va de même de l'argument de cette autorité quant à la portée limitée de l'ISOS dans la procédure d'autorisation de construire à l'inverse de la procédure de planification.</w:t>
      </w:r>
    </w:p>
    <w:p>
      <w:r>
        <w:t>La conséquence de cet examen incident, soit la seconde étape (cf. consid. 3.1.1 ci-dessus), ne saurait toutefois être définie par le Tribunal fédéral. Il appartient en l'état en effet aux premiers juges de déterminer, cas échéant de concert avec le SIPAL, voire l'OFC (ni l'un ni l'autre n'ayant pris position sur l'impact concret que devrait avoir l'ISOS sur le projet selon eux), s'il doit en découler une constructibilité réduite, voire une inconstructibilité, ou si plus simplement les règles d'urbanisme doivent être adaptées aux objectifs de protection de l'ISOS. Dans ce contexte, devront être pris en considération tous les facteurs de nature à définir l'utilisation mesurée du sol, comme notamment le principe de densification, mais également le caractère apparemment surdimensionné de la zone constructible de la commune de Lignerolle.</w:t>
      </w:r>
    </w:p>
    <w:p>
      <w:r>
        <w:t>En définitive, dans les circonstances exposées ci-dessus, le permis de construire ne peut être délivré sans un examen préalable incident de la planification en vigueur, de sorte que l'arrêt attaqué doit être annulé pour ce motif.</w:t>
      </w:r>
    </w:p>
    <w:p>
      <w:r>
        <w:rPr>
          <w:b/>
        </w:rPr>
        <w:t>E. 4</w:t>
      </w:r>
    </w:p>
    <w:p>
      <w:r>
        <w:t>Sur le plan procédural, les recourants font valoir que la Commission fédérale des monuments historiques devrait être saisie conformément à l' art. 7 al. 2 LPN . Selon cette disposition, si l'accomplissement d'une tâche fédérale peut altérer sensiblement un objet inventorié ou soulève des questions de fond, la commission consultative fédérale spécialisée établit une expertise à l'intention de l'autorité de décision; cette expertise indique si l'objet doit être conservé intact ou de quelle manière il doit être ménagé.</w:t>
      </w:r>
    </w:p>
    <w:p>
      <w:r>
        <w:t>En l'espèce, conformément à ce qui a été dit ci-dessus, la procédure d'examen préjudiciel du plan peut conduire à revoir les règles d'urbanisme ou les possibilités de construire des parcelles en cause. A supposer que, dans cette seconde hypothèse, les parcelles doivent être rendues non-constructibles - ce qui équivaudrait à un déclassement - il n'y aura aucune altération de l'objet inscrit à l'inventaire au sens de l' art. 7 al. 2 LPN , les caractéristiques relevées par l'ISOS étant conservées intactes. Cette disposition ne sera ainsi pas applicable. A l'inverse, si l'examen préjudiciel du plan doit conduire au maintien des terrains en cause en zone à bâtir, la procédure est un cas ordinaire de construction en zone à bâtir dont il est constant qu'il ne s'agit pas d'une tâche fédérale au sens de la LPN. En dépit d'une éventuelle atteinte à l'objet ISOS qui découlerait du projet de construction, aucune base légale n'imposerait le recours à une expertise de la commission fédérale spécialisée.</w:t>
      </w:r>
    </w:p>
    <w:p>
      <w:r>
        <w:t>Le grief doit par conséquent être rejeté.</w:t>
      </w:r>
    </w:p>
    <w:p>
      <w:r>
        <w:rPr>
          <w:b/>
        </w:rPr>
        <w:t>E. 5</w:t>
      </w:r>
    </w:p>
    <w:p>
      <w:r>
        <w:t>Dans un grief que les recourants font valoir à titre subsidiaire, ceux-ci dénoncent une violation de dispositions de la LAT ainsi qu'une application arbitraire du droit cantonal et communal, en raison de l'appréciation portée sur l'intégration du projet au site. Vu le renvoi de la cause pour examen préjudiciel de la planification communale en vigueur, il n'y a pas lieu de se pencher sur ces questions.</w:t>
      </w:r>
    </w:p>
    <w:p>
      <w:r>
        <w:rPr>
          <w:b/>
        </w:rPr>
        <w:t>E. 6</w:t>
      </w:r>
    </w:p>
    <w:p>
      <w:r>
        <w:t>Il résulte de ce qui précède que le recours est admis, aux frais de l'intimé, qui succombe ( art. 66 al. 1 LTF ). Celui-ci versera en outre des dépens aux recourants, qui obtiennent gain de cause avec l'aide d'un avocat. La cause est renvoyée à la cour cantonale pour nouvel examen de la situation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