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1C_879/2013 vom 10. Dezember 2013</w:t>
      </w:r>
    </w:p>
    <w:p>
      <w:r>
        <w:t>Bundesgericht, 2013-12-10, DE</w:t>
      </w:r>
    </w:p>
    <w:p>
      <w:r>
        <w:rPr>
          <w:b/>
        </w:rPr>
        <w:t xml:space="preserve">Quelle: </w:t>
      </w:r>
      <w:r>
        <w:t>https://mcp.opencaselaw.ch/entscheid/bger_1C_879_2013</w:t>
      </w:r>
    </w:p>
    <w:p>
      <w:r>
        <w:t>FR: TF 1C_879/2013 du 10 décembre 2013</w:t>
      </w:r>
    </w:p>
    <w:p>
      <w:r>
        <w:t>IT: TF 1C_879/2013 del 10 dicembre 2013</w:t>
      </w:r>
    </w:p>
    <w:p>
      <w:pPr>
        <w:pStyle w:val="Heading2"/>
      </w:pPr>
      <w:r>
        <w:t>Erwägungen</w:t>
      </w:r>
    </w:p>
    <w:p>
      <w:r>
        <w:rPr>
          <w:b/>
        </w:rPr>
        <w:t>E. 1</w:t>
      </w:r>
    </w:p>
    <w:p>
      <w:r>
        <w:t>X.________ erstattete Strafanzeige gegen Y.________ wegen Betrugs usw. Die Staatsanwaltschaft Zürich-Sihl überwies die Akten via Oberstaatsanwaltschaft des Kantons Zürich an das Obergericht des Kantons Zürich, um über die Erteilung bzw. Nichterteilung der Ermächtigung zur Durchführung einer Strafuntersuchung zu entscheiden. Die III. Strafkammer des Obergerichts des Kantons Zürich erteilte mit Beschluss vom 29. Oktober 2013 die Ermächtigung zum Entscheid über die Untersuchungseröffnung bzw. die Nichtanhandnahme des Strafverfahrens nicht. Die Strafkammer führte zusammenfassend aus, dass kein deliktsrelevanter Verdacht vorliege.</w:t>
      </w:r>
    </w:p>
    <w:p>
      <w:r>
        <w:rPr>
          <w:b/>
        </w:rPr>
        <w:t>E. 2</w:t>
      </w:r>
    </w:p>
    <w:p>
      <w:r>
        <w:t>X.________ führt mit Eingabe vom 25. November 2013 (Postaufgabe 5. Dezember 2013) Beschwerde in öffentlich-rechtlichen Angelegenheiten gegen den Beschluss der III. Strafkammer des Obergerichts des Kantons Zürich vom 29. Oktober 2013.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t>Die Beschwerdeführerin, die keinen zulässigen Beschwerdegrund nennt, vermag mit ihren Ausführungen nicht aufzuzeigen, inwiefern die III. Strafkammer in Recht verletzender Weise das Vorliegen eines deliktsrelevanten Verdachts verneint haben sollte. Die Beschwerdeführerin legt nicht dar, inwiefern die Begründung der III. Strafkammer bzw. deren Beschluss selber im Ergebnis rechts- bzw. verfassungswidrig sein soll. Die Beschwerde genügt daher den gesetzlichen Formerfordernissen nicht, weshalb auf sie im vereinfachten Verfahren nach Art. 108 Abs. 1 BGG nicht einzutreten ist.</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