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1C_83/2019 vom 29. Januar 2020</w:t>
      </w:r>
    </w:p>
    <w:p>
      <w:r>
        <w:t>Bundesgericht, 2020-01-29, FR</w:t>
      </w:r>
    </w:p>
    <w:p>
      <w:r>
        <w:rPr>
          <w:b/>
        </w:rPr>
        <w:t xml:space="preserve">Quelle: </w:t>
      </w:r>
      <w:r>
        <w:t>https://mcp.opencaselaw.ch/entscheid/bger_1C_83_2019</w:t>
      </w:r>
    </w:p>
    <w:p>
      <w:r>
        <w:t>FR: TF 1C_83/2019 du 29 janvier 2020</w:t>
      </w:r>
    </w:p>
    <w:p>
      <w:r>
        <w:t>IT: TF 1C_83/2019 del 29 gennaio 2020</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Le recourant a pris part à la procédure devant le Tribunal administratif cantonal. En tant que propriétaire destinataire du refus de permis de construire et de l'ordre de remise en état, il est particulièrement touché par l'arrêt attaqué et peut ainsi se prévaloir d'un intérêt digne de protection à ce que cette décision soit annulée. Il dispose ainsi de la qualité pour recourir au sens de l' art. 89 al. 1 LTF .</w:t>
      </w:r>
    </w:p>
    <w:p>
      <w:r>
        <w:rPr>
          <w:b/>
        </w:rPr>
        <w:t>E. 2</w:t>
      </w:r>
    </w:p>
    <w:p>
      <w:r>
        <w:t>Le recourant entend remettre en cause certains faits retenus dans le jugement attaqué. Il affirme que le bûcher daterait du premier permis de construire, ce dernier ne figurant d'ailleurs pas au dossier, et produit une photo de l'ancien bûcher existant dès les années 1970. Il évoque un achat du bien-fonds en 1989 comprenant notamment le bûcher litigieux, le permis de construire accordé en 2005 et la décision de l'OACOT du mois de septembre 2008 relevant qu'un permis de construire ne serait pas nécessaire pour un bûcher de 8 m² considéré comme conforme à la zone agricole. Il revient sur la chronologie des faits ayant abouti à la décision attaquée et explique que la transformation du bûcher aurait eu lieu après la chute d'un arbre ayant détruit la toiture en février 2016. Au mois de juin 2016, les représentants des autorités se seraient rendus sur place et n'auraient ordonné aucun arrêt des travaux. Le bûcher serait utilisé pour l'installation solaire, les batteries et la génératrice ainsi que le dépôt de bois, de gaz et de matériel d'entretien.</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soit pour l'essentiel de façon arbitraire au sens de l' art. 9 Cst.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Pour qu'une partie puisse demander une rectification de l'état de fait cantonal, il faut encore que celle-ci soit susceptible d'influer sur le sort de la cause ( art. 97 al. 1 LTF ; ATF 142 I 135 consid. 1.6 p. 144 s.).</w:t>
      </w:r>
    </w:p>
    <w:p>
      <w:r>
        <w:rPr>
          <w:b/>
        </w:rPr>
        <w:t>E. 2.2</w:t>
      </w:r>
    </w:p>
    <w:p>
      <w:r>
        <w:t>Le recourant se contente d'énumérer certains faits selon lui favorables à sa cause, mais ne soutient pas que ceux-ci auraient été ignorés de façon arbitraire. Il n'expose d'ailleurs pas, pour chacun des faits invoqués, en quoi leur admission permettrait d'aboutir à une solution différente de celle retenue dans l'arrêt cantonal. A supposer qu'il soit recevable, le grief devrait être rejeté. Les instances cantonales ont en effet cherché à établir la date de construction du bûcher. Elles se sont fondées sur le permis de construire du chalet (qui se trouve bien au dossier, contrairement à ce qu'affirme le recourant), sur lequel ne figure pas le bâtiment litigieux. Selon le géomètre d'arrondissement, le bâtiment n'existait pas non plus lors du relevé de 1971 et de celui de 1988. Il figurait en revanche sur un plan de 2005. Par ailleurs, l'OACOT avait relevé que les photographies produites devant la TTE faisaient apparaître des coupes d'arbres réalisées entre 1987 et 1994, apparemment pour permettre la construction du bûcher. Celle-ci a ainsi été située entre 1988 et 1994 et les dénégations du recourant (tout comme les photographies non datées produites en annexe au recours, irrecevables dans la mesure où il s'agirait de pièces nouvelles - art. 99 al. 1 LTF ) ne suffisent pas pour faire apparaître arbitraire cette constatation, fondée sur les pièces du dossier. La cour cantonale n'a pas non plus méconnu l'existence de la lettre de l'OACOT du 16 octobre 2008: elle relève toutefois - ce qui constitue une considération de droit - que l'avis émis à cette occasion (le bûcher serait exempté de permis de construire en raison de son peu d'importance) est erroné. Par ailleurs, la question de la nécessité d'un permis de construire n'est pas le sujet de cet avis qui a été rendu à propos de l'agrandissement du chalet; il ne saurait en tous les cas concerner le défaut de permis initial du bûcher et est, dès lors, dénué de pertinence. Le recourant tente d'expliquer les raisons (notamment la chute d'un arbre) pour lesquelles il a entrepris la transformation du bûcher sans disposer du permis nécessaire. Il prétend avoir reçu l'aval des autorités lors d'une rencontre sur place. Outre qu'il s'agit d'éléments qui ne ressortent pas du dossier, ils sont eux aussi sans pertinence s'agissant de savoir si la construction d'origine était licite ou non. Le grief relatif à l'établissement des faits doit dès lors être rejeté, dans la mesure où il est recevable.</w:t>
      </w:r>
    </w:p>
    <w:p>
      <w:r>
        <w:rPr>
          <w:b/>
        </w:rPr>
        <w:t>E. 3</w:t>
      </w:r>
    </w:p>
    <w:p>
      <w:r>
        <w:t>Le recourant émet par ailleurs diverses objections de nature juridique. Il se fonde sur l'avis précité de l'OACOT de 2008 selon lequel le bûcher serait admissible. Il estime qu'il aurait dû être entendu personnellement par la commune ou par une commission sur place et conteste les frais mis à sa charge.</w:t>
      </w:r>
    </w:p>
    <w:p>
      <w:r>
        <w:rPr>
          <w:b/>
        </w:rPr>
        <w:t>E. 3.1</w:t>
      </w:r>
    </w:p>
    <w:p>
      <w:r>
        <w:t>A teneur de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ceux-ci seraient contraires au droit.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Les critiques de nature appellatoire sont irrecevables ( ATF 143 IV 500 consid. 1.1 p. 503). Par ailleurs, la motivation du recours doit être formulée dans le délai de recours ( art. 100 al. 1 LTF ), le recourant ne pouvant présenter des arguments nouveaux dans ses écritures ultérieures.</w:t>
      </w:r>
    </w:p>
    <w:p>
      <w:r>
        <w:rPr>
          <w:b/>
        </w:rPr>
        <w:t>E. 3.2</w:t>
      </w:r>
    </w:p>
    <w:p>
      <w:r>
        <w:t>Comme cela est rappelé ci-dessus, l'avis de l'OACOT a été rendu dans un autre contexte (l'agrandissement du chalet); il n'avait nullement pour objet la légalisation du bûcher (bâtiment construit à l'origine sans permis) et ne pouvait non plus lier les autorités chargées spécifiquement de l'examen de cette question. Par ailleurs, le droit d'être entendu, dont la teneur est rappelée dans le détail dans l'arrêt attaqué, ne comprend pas le droit d'être entendu personnellement; le Tribunal administratif précise d'ailleurs que le recourant a été entendu par la commune lors de deux séances, dont l'une sur place. Le recourant a eu en définitive de nombreuses occasions de faire valoir son point de vue, de sorte que son droit d'être entendu a été respecté.</w:t>
      </w:r>
    </w:p>
    <w:p>
      <w:r>
        <w:t>Pour les mêmes motifs, il n'y a pas lieu non plus de faire exception à la règle selon laquelle l'instruction de la cause au Tribunal fédéral se limite à un échange d'écritures ( art. 102 LTF ), sans audition personnelle ni inspection locale, le dossier de la cause étant par ailleurs complet.</w:t>
      </w:r>
    </w:p>
    <w:p>
      <w:r>
        <w:t>Le recourant remet aussi en cause les frais mis à sa charge, mais il n'expose pas en quoi les décisions rendues à ce propos violeraient le droit, l'arrêt attaqué rappelant d'ailleurs la base légale applicable à ce sujet, soit l'art. 108 al. 1 LPJA. Quant aux arguments et faits nouveaux soulevés en réplique, ils sont irrecevables au vu des principes rappelés ci-dessus.</w:t>
      </w:r>
    </w:p>
    <w:p>
      <w:r>
        <w:rPr>
          <w:b/>
        </w:rPr>
        <w:t>E. 4</w:t>
      </w:r>
    </w:p>
    <w:p>
      <w:r>
        <w:t>Sur le vu de ce qui précède, le recours est rejeté dans la mesure où il est recevable. Le délai d'exécution fixé dans l'arrêt attaqué ayant été dépassé, il convient d'en fixer un nouveau. Les frais judiciaires sont mis à la charge du recourant qui succombe, conformément à l' art. 66 al. 1 LTF . Il n'est pas alloué de dépens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